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A7" w:rsidRDefault="00BB18A7" w:rsidP="00BB18A7">
      <w:pPr>
        <w:spacing w:after="520" w:line="20" w:lineRule="exact"/>
      </w:pPr>
    </w:p>
    <w:p w:rsidR="00BB18A7" w:rsidRDefault="00BB18A7" w:rsidP="00BB18A7">
      <w:pPr>
        <w:pStyle w:val="Style1"/>
        <w:kinsoku w:val="0"/>
        <w:autoSpaceDE/>
        <w:autoSpaceDN/>
        <w:adjustRightInd/>
        <w:spacing w:line="208" w:lineRule="auto"/>
        <w:ind w:left="3096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513-02</w:t>
      </w:r>
    </w:p>
    <w:p w:rsidR="00BB18A7" w:rsidRDefault="00BB18A7" w:rsidP="00BB18A7">
      <w:pPr>
        <w:pStyle w:val="Style1"/>
        <w:kinsoku w:val="0"/>
        <w:autoSpaceDE/>
        <w:autoSpaceDN/>
        <w:adjustRightInd/>
        <w:spacing w:before="540"/>
        <w:ind w:left="72" w:right="1224"/>
        <w:rPr>
          <w:spacing w:val="-1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TRIBUNAL ADMINISTRATIVO DE TRANSPORTE. </w:t>
      </w:r>
      <w:r>
        <w:rPr>
          <w:w w:val="105"/>
          <w:lang w:val="es-ES" w:eastAsia="es-ES"/>
        </w:rPr>
        <w:t xml:space="preserve">San José, a las diez horas </w:t>
      </w:r>
      <w:r>
        <w:rPr>
          <w:spacing w:val="-1"/>
          <w:w w:val="105"/>
          <w:lang w:val="es-ES" w:eastAsia="es-ES"/>
        </w:rPr>
        <w:t>cuarenta y un minutos del dieciséis de octubre del dos mil dos.-</w:t>
      </w:r>
    </w:p>
    <w:p w:rsidR="00BB18A7" w:rsidRDefault="00BB18A7" w:rsidP="00BB18A7">
      <w:pPr>
        <w:pStyle w:val="Style2"/>
        <w:kinsoku w:val="0"/>
        <w:autoSpaceDE/>
        <w:autoSpaceDN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RSD, cédula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de identidad </w:t>
      </w:r>
      <w:proofErr w:type="gramStart"/>
      <w:r>
        <w:rPr>
          <w:rStyle w:val="CharacterStyle1"/>
          <w:b/>
          <w:bCs/>
          <w:spacing w:val="-4"/>
          <w:w w:val="105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4"/>
          <w:w w:val="105"/>
          <w:lang w:val="es-ES" w:eastAsia="es-ES"/>
        </w:rPr>
        <w:t xml:space="preserve">, </w:t>
      </w:r>
      <w:r>
        <w:rPr>
          <w:rStyle w:val="CharacterStyle1"/>
          <w:spacing w:val="-4"/>
          <w:w w:val="105"/>
          <w:lang w:val="es-ES" w:eastAsia="es-ES"/>
        </w:rPr>
        <w:t xml:space="preserve">contra el Acuerdo 1° de la Sesión </w:t>
      </w:r>
      <w:r w:rsidRPr="00BD75C8">
        <w:rPr>
          <w:rStyle w:val="CharacterStyle1"/>
          <w:bCs/>
          <w:spacing w:val="-4"/>
          <w:w w:val="105"/>
          <w:lang w:val="es-ES" w:eastAsia="es-ES"/>
        </w:rPr>
        <w:t>Extraordinaria 037</w:t>
      </w:r>
      <w:r>
        <w:rPr>
          <w:rStyle w:val="CharacterStyle1"/>
          <w:bCs/>
          <w:spacing w:val="-4"/>
          <w:w w:val="105"/>
          <w:lang w:val="es-ES" w:eastAsia="es-ES"/>
        </w:rPr>
        <w:t>-</w:t>
      </w:r>
      <w:r>
        <w:rPr>
          <w:rStyle w:val="CharacterStyle1"/>
          <w:b/>
          <w:bCs/>
          <w:spacing w:val="-4"/>
          <w:w w:val="105"/>
          <w:lang w:val="es-ES" w:eastAsia="es-ES"/>
        </w:rPr>
        <w:softHyphen/>
      </w:r>
      <w:r>
        <w:rPr>
          <w:rStyle w:val="CharacterStyle1"/>
          <w:spacing w:val="-2"/>
          <w:w w:val="105"/>
          <w:lang w:val="es-ES" w:eastAsia="es-ES"/>
        </w:rPr>
        <w:t xml:space="preserve">2001 de Junta Directiva del Consejo de Transporte Público publicado al Alcance número </w:t>
      </w:r>
      <w:r>
        <w:rPr>
          <w:rStyle w:val="CharacterStyle1"/>
          <w:spacing w:val="3"/>
          <w:w w:val="105"/>
          <w:lang w:val="es-ES" w:eastAsia="es-ES"/>
        </w:rPr>
        <w:t xml:space="preserve">75-A a La Gaceta 207 de fecha 29 de octubre del 2001, dictado por el Consejo de </w:t>
      </w:r>
      <w:r>
        <w:rPr>
          <w:rStyle w:val="CharacterStyle1"/>
          <w:spacing w:val="-3"/>
          <w:w w:val="105"/>
          <w:lang w:val="es-ES" w:eastAsia="es-ES"/>
        </w:rPr>
        <w:t xml:space="preserve">Transporte Público y tramitado en este Despacho bajo </w:t>
      </w: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w w:val="105"/>
          <w:lang w:val="es-ES" w:eastAsia="es-ES"/>
        </w:rPr>
        <w:t>TAT-389-02.</w:t>
      </w:r>
    </w:p>
    <w:p w:rsidR="00BB18A7" w:rsidRDefault="00BB18A7" w:rsidP="00BB18A7">
      <w:pPr>
        <w:pStyle w:val="Style1"/>
        <w:kinsoku w:val="0"/>
        <w:autoSpaceDE/>
        <w:autoSpaceDN/>
        <w:adjustRightInd/>
        <w:spacing w:before="72" w:line="206" w:lineRule="auto"/>
        <w:ind w:left="3600"/>
        <w:rPr>
          <w:b/>
          <w:bCs/>
          <w:w w:val="105"/>
          <w:lang w:val="es-ES" w:eastAsia="es-ES"/>
        </w:rPr>
      </w:pPr>
    </w:p>
    <w:p w:rsidR="00BB18A7" w:rsidRDefault="00BB18A7" w:rsidP="00BB18A7">
      <w:pPr>
        <w:pStyle w:val="Style1"/>
        <w:kinsoku w:val="0"/>
        <w:autoSpaceDE/>
        <w:autoSpaceDN/>
        <w:adjustRightInd/>
        <w:spacing w:before="72" w:line="206" w:lineRule="auto"/>
        <w:ind w:left="360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BB18A7" w:rsidRDefault="00BB18A7" w:rsidP="00BB18A7">
      <w:pPr>
        <w:pStyle w:val="Style2"/>
        <w:kinsoku w:val="0"/>
        <w:autoSpaceDE/>
        <w:autoSpaceDN/>
        <w:spacing w:before="252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3"/>
          <w:w w:val="105"/>
          <w:lang w:val="es-ES" w:eastAsia="es-ES"/>
        </w:rPr>
        <w:t xml:space="preserve">N° 134 del 12 de•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B18A7" w:rsidRDefault="00BB18A7" w:rsidP="00BB18A7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BB18A7" w:rsidRDefault="00BB18A7" w:rsidP="00BB18A7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1"/>
          <w:w w:val="105"/>
          <w:lang w:val="es-ES" w:eastAsia="es-ES"/>
        </w:rPr>
        <w:t xml:space="preserve">obtenida para cada uno de los participantes, en la cual se le consigna una </w:t>
      </w:r>
      <w:r w:rsidRPr="00BD75C8">
        <w:rPr>
          <w:rStyle w:val="CharacterStyle1"/>
          <w:bCs/>
          <w:spacing w:val="-1"/>
          <w:w w:val="105"/>
          <w:lang w:val="es-ES" w:eastAsia="es-ES"/>
        </w:rPr>
        <w:t xml:space="preserve">calificación de </w:t>
      </w:r>
      <w:r w:rsidRPr="00BD75C8">
        <w:rPr>
          <w:rStyle w:val="CharacterStyle1"/>
          <w:bCs/>
          <w:spacing w:val="-4"/>
          <w:w w:val="105"/>
          <w:lang w:val="es-ES" w:eastAsia="es-ES"/>
        </w:rPr>
        <w:t>8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0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BB18A7" w:rsidRDefault="00BB18A7" w:rsidP="00BB18A7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BB18A7" w:rsidRDefault="00BB18A7" w:rsidP="00BB18A7">
      <w:pPr>
        <w:widowControl/>
        <w:kinsoku/>
        <w:autoSpaceDE w:val="0"/>
        <w:autoSpaceDN w:val="0"/>
        <w:adjustRightInd w:val="0"/>
        <w:sectPr w:rsidR="00BB18A7">
          <w:pgSz w:w="12240" w:h="15840"/>
          <w:pgMar w:top="840" w:right="950" w:bottom="2230" w:left="1030" w:header="720" w:footer="720" w:gutter="0"/>
          <w:cols w:space="720"/>
          <w:noEndnote/>
        </w:sectPr>
      </w:pPr>
    </w:p>
    <w:p w:rsidR="00BB18A7" w:rsidRDefault="00BB18A7" w:rsidP="00BB18A7">
      <w:pPr>
        <w:pStyle w:val="Style1"/>
        <w:kinsoku w:val="0"/>
        <w:autoSpaceDE/>
        <w:autoSpaceDN/>
        <w:adjustRightInd/>
        <w:spacing w:line="319" w:lineRule="exact"/>
        <w:rPr>
          <w:rFonts w:ascii="Garamond" w:hAnsi="Garamond" w:cs="Garamond"/>
          <w:sz w:val="27"/>
          <w:szCs w:val="27"/>
          <w:lang w:val="es-ES" w:eastAsia="es-ES"/>
        </w:rPr>
      </w:pPr>
      <w:r>
        <w:rPr>
          <w:b/>
          <w:bCs/>
          <w:w w:val="105"/>
          <w:lang w:val="es-ES" w:eastAsia="es-ES"/>
        </w:rPr>
        <w:lastRenderedPageBreak/>
        <w:t xml:space="preserve">QUINTO: </w:t>
      </w:r>
      <w:r>
        <w:rPr>
          <w:rFonts w:ascii="Garamond" w:hAnsi="Garamond" w:cs="Garamond"/>
          <w:sz w:val="27"/>
          <w:szCs w:val="27"/>
          <w:lang w:val="es-ES" w:eastAsia="es-ES"/>
        </w:rPr>
        <w:t>Que el Consejo de Transporte Público, mediante el Alcance N° 75-A a la</w:t>
      </w:r>
    </w:p>
    <w:p w:rsidR="00BB18A7" w:rsidRDefault="00BB18A7" w:rsidP="00BB18A7">
      <w:pPr>
        <w:pStyle w:val="Style1"/>
        <w:kinsoku w:val="0"/>
        <w:autoSpaceDE/>
        <w:autoSpaceDN/>
        <w:adjustRightInd/>
        <w:spacing w:line="77" w:lineRule="exact"/>
        <w:jc w:val="right"/>
        <w:rPr>
          <w:rFonts w:ascii="Garamond" w:hAnsi="Garamond" w:cs="Garamond"/>
          <w:sz w:val="27"/>
          <w:szCs w:val="27"/>
          <w:lang w:val="es-ES" w:eastAsia="es-ES"/>
        </w:rPr>
      </w:pPr>
    </w:p>
    <w:p w:rsidR="00BB18A7" w:rsidRDefault="00BB18A7" w:rsidP="00BB18A7">
      <w:pPr>
        <w:pStyle w:val="Style1"/>
        <w:kinsoku w:val="0"/>
        <w:autoSpaceDE/>
        <w:autoSpaceDN/>
        <w:adjustRightInd/>
        <w:spacing w:line="233" w:lineRule="exact"/>
        <w:rPr>
          <w:rFonts w:ascii="Garamond" w:hAnsi="Garamond" w:cs="Garamond"/>
          <w:spacing w:val="-3"/>
          <w:sz w:val="27"/>
          <w:szCs w:val="27"/>
          <w:lang w:val="es-ES" w:eastAsia="es-ES"/>
        </w:rPr>
      </w:pPr>
      <w:r>
        <w:rPr>
          <w:rFonts w:ascii="Garamond" w:hAnsi="Garamond" w:cs="Garamond"/>
          <w:spacing w:val="-3"/>
          <w:sz w:val="27"/>
          <w:szCs w:val="27"/>
          <w:lang w:val="es-ES" w:eastAsia="es-ES"/>
        </w:rPr>
        <w:t>Gaceta 207 de fecha 29 de octubre del 2001, notificó el acto de adjudicación del primero</w:t>
      </w:r>
    </w:p>
    <w:p w:rsidR="00BB18A7" w:rsidRDefault="00BB18A7" w:rsidP="00BB18A7">
      <w:pPr>
        <w:pStyle w:val="Style1"/>
        <w:kinsoku w:val="0"/>
        <w:autoSpaceDE/>
        <w:autoSpaceDN/>
        <w:adjustRightInd/>
        <w:spacing w:line="288" w:lineRule="exact"/>
        <w:rPr>
          <w:rFonts w:ascii="Garamond" w:hAnsi="Garamond" w:cs="Garamond"/>
          <w:spacing w:val="-6"/>
          <w:sz w:val="27"/>
          <w:szCs w:val="27"/>
          <w:lang w:val="es-ES" w:eastAsia="es-ES"/>
        </w:rPr>
      </w:pPr>
      <w:proofErr w:type="gramStart"/>
      <w:r>
        <w:rPr>
          <w:rFonts w:ascii="Garamond" w:hAnsi="Garamond" w:cs="Garamond"/>
          <w:spacing w:val="-6"/>
          <w:sz w:val="27"/>
          <w:szCs w:val="27"/>
          <w:lang w:val="es-ES" w:eastAsia="es-ES"/>
        </w:rPr>
        <w:t>procedimiento</w:t>
      </w:r>
      <w:proofErr w:type="gramEnd"/>
      <w:r>
        <w:rPr>
          <w:rFonts w:ascii="Garamond" w:hAnsi="Garamond" w:cs="Garamond"/>
          <w:spacing w:val="-6"/>
          <w:sz w:val="27"/>
          <w:szCs w:val="27"/>
          <w:lang w:val="es-ES" w:eastAsia="es-ES"/>
        </w:rPr>
        <w:t xml:space="preserve"> especial abreviado de taxis.</w:t>
      </w:r>
    </w:p>
    <w:p w:rsidR="00BB18A7" w:rsidRDefault="00BB18A7" w:rsidP="00BB18A7">
      <w:pPr>
        <w:pStyle w:val="Style3"/>
        <w:kinsoku w:val="0"/>
        <w:autoSpaceDE/>
        <w:autoSpaceDN/>
        <w:spacing w:before="180" w:line="273" w:lineRule="exact"/>
        <w:rPr>
          <w:rStyle w:val="CharacterStyle3"/>
          <w:rFonts w:ascii="Garamond" w:hAnsi="Garamond" w:cs="Garamond"/>
          <w:lang w:val="es-ES" w:eastAsia="es-ES"/>
        </w:rPr>
      </w:pPr>
      <w:r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  <w:t xml:space="preserve">SEXTO: </w:t>
      </w:r>
      <w:r>
        <w:rPr>
          <w:rStyle w:val="CharacterStyle3"/>
          <w:rFonts w:ascii="Garamond" w:hAnsi="Garamond" w:cs="Garamond"/>
          <w:spacing w:val="-8"/>
          <w:lang w:val="es-ES" w:eastAsia="es-ES"/>
        </w:rPr>
        <w:t xml:space="preserve">Que el señor </w:t>
      </w:r>
      <w:r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  <w:t xml:space="preserve">SD </w:t>
      </w:r>
      <w:r>
        <w:rPr>
          <w:rStyle w:val="CharacterStyle3"/>
          <w:rFonts w:ascii="Garamond" w:hAnsi="Garamond" w:cs="Garamond"/>
          <w:spacing w:val="-8"/>
          <w:lang w:val="es-ES" w:eastAsia="es-ES"/>
        </w:rPr>
        <w:t xml:space="preserve">presentó ante el Consejo de Transporte Público, en </w:t>
      </w:r>
      <w:r>
        <w:rPr>
          <w:rStyle w:val="CharacterStyle3"/>
          <w:rFonts w:ascii="Garamond" w:hAnsi="Garamond" w:cs="Garamond"/>
          <w:spacing w:val="-10"/>
          <w:lang w:val="es-ES" w:eastAsia="es-ES"/>
        </w:rPr>
        <w:t xml:space="preserve">fecha 2 de noviembre dels2001, recurso de revocatoria con apelación en subsidio contra el </w:t>
      </w:r>
      <w:r>
        <w:rPr>
          <w:rStyle w:val="CharacterStyle3"/>
          <w:rFonts w:ascii="Garamond" w:hAnsi="Garamond" w:cs="Garamond"/>
          <w:spacing w:val="-2"/>
          <w:lang w:val="es-ES" w:eastAsia="es-ES"/>
        </w:rPr>
        <w:t xml:space="preserve">Acuerdo 1° de la Sesión Extraordinaria 037-2001 de Junta Directiva del Consejo de </w:t>
      </w:r>
      <w:r>
        <w:rPr>
          <w:rStyle w:val="CharacterStyle3"/>
          <w:rFonts w:ascii="Garamond" w:hAnsi="Garamond" w:cs="Garamond"/>
          <w:spacing w:val="-7"/>
          <w:lang w:val="es-ES" w:eastAsia="es-ES"/>
        </w:rPr>
        <w:t xml:space="preserve">Transporte Público y publicado al Alcance número 75-A a La Gaceta 207 de fecha 29 de </w:t>
      </w:r>
      <w:r>
        <w:rPr>
          <w:rStyle w:val="CharacterStyle3"/>
          <w:rFonts w:ascii="Garamond" w:hAnsi="Garamond" w:cs="Garamond"/>
          <w:spacing w:val="-9"/>
          <w:lang w:val="es-ES" w:eastAsia="es-ES"/>
        </w:rPr>
        <w:t xml:space="preserve">octubre del 2001, por considerarlo contrario a sus derechos al excluirlo como adjudicatario </w:t>
      </w:r>
      <w:r>
        <w:rPr>
          <w:rStyle w:val="CharacterStyle3"/>
          <w:rFonts w:ascii="Garamond" w:hAnsi="Garamond" w:cs="Garamond"/>
          <w:spacing w:val="-6"/>
          <w:lang w:val="es-ES" w:eastAsia="es-ES"/>
        </w:rPr>
        <w:t xml:space="preserve">directo dentro del proceso de licitación del Primer Procedimiento Especial Abreviado de </w:t>
      </w:r>
      <w:r>
        <w:rPr>
          <w:rStyle w:val="CharacterStyle3"/>
          <w:rFonts w:ascii="Garamond" w:hAnsi="Garamond" w:cs="Garamond"/>
          <w:lang w:val="es-ES" w:eastAsia="es-ES"/>
        </w:rPr>
        <w:t>Taxis.</w:t>
      </w:r>
    </w:p>
    <w:p w:rsidR="00BB18A7" w:rsidRDefault="00BB18A7" w:rsidP="00BB18A7">
      <w:pPr>
        <w:pStyle w:val="Style3"/>
        <w:kinsoku w:val="0"/>
        <w:autoSpaceDE/>
        <w:autoSpaceDN/>
        <w:spacing w:line="279" w:lineRule="exact"/>
        <w:rPr>
          <w:rStyle w:val="CharacterStyle3"/>
          <w:rFonts w:ascii="Garamond" w:hAnsi="Garamond" w:cs="Garamond"/>
          <w:spacing w:val="-7"/>
          <w:lang w:val="es-ES" w:eastAsia="es-ES"/>
        </w:rPr>
      </w:pPr>
      <w:r>
        <w:rPr>
          <w:rStyle w:val="CharacterStyle3"/>
          <w:b/>
          <w:bCs/>
          <w:spacing w:val="-5"/>
          <w:w w:val="105"/>
          <w:sz w:val="24"/>
          <w:szCs w:val="24"/>
          <w:lang w:val="es-ES" w:eastAsia="es-ES"/>
        </w:rPr>
        <w:t xml:space="preserve">SETIMO: </w:t>
      </w:r>
      <w:r>
        <w:rPr>
          <w:rStyle w:val="CharacterStyle3"/>
          <w:rFonts w:ascii="Garamond" w:hAnsi="Garamond" w:cs="Garamond"/>
          <w:spacing w:val="-5"/>
          <w:lang w:val="es-ES" w:eastAsia="es-ES"/>
        </w:rPr>
        <w:t xml:space="preserve">Que la Junta Directiva del Consejo de Transporte, acogió la recomendación de </w:t>
      </w:r>
      <w:r>
        <w:rPr>
          <w:rStyle w:val="CharacterStyle3"/>
          <w:rFonts w:ascii="Garamond" w:hAnsi="Garamond" w:cs="Garamond"/>
          <w:spacing w:val="-10"/>
          <w:lang w:val="es-ES" w:eastAsia="es-ES"/>
        </w:rPr>
        <w:t xml:space="preserve">la Asesoría Jurídica de esa Institución, emitida mediante oficio N° 020371 donde rechaza la </w:t>
      </w:r>
      <w:r>
        <w:rPr>
          <w:rStyle w:val="CharacterStyle3"/>
          <w:rFonts w:ascii="Garamond" w:hAnsi="Garamond" w:cs="Garamond"/>
          <w:spacing w:val="-4"/>
          <w:lang w:val="es-ES" w:eastAsia="es-ES"/>
        </w:rPr>
        <w:t xml:space="preserve">revocatoria planteada por el recurrente contra la Acuerdo 1° de la Sesión Extraordinaria </w:t>
      </w:r>
      <w:r>
        <w:rPr>
          <w:rStyle w:val="CharacterStyle3"/>
          <w:rFonts w:ascii="Garamond" w:hAnsi="Garamond" w:cs="Garamond"/>
          <w:spacing w:val="-3"/>
          <w:lang w:val="es-ES" w:eastAsia="es-ES"/>
        </w:rPr>
        <w:t xml:space="preserve">037-2001 de Junta Directiva del Consejo de Transporte Público publicado al Alcance </w:t>
      </w:r>
      <w:r>
        <w:rPr>
          <w:rStyle w:val="CharacterStyle3"/>
          <w:rFonts w:ascii="Garamond" w:hAnsi="Garamond" w:cs="Garamond"/>
          <w:spacing w:val="-5"/>
          <w:lang w:val="es-ES" w:eastAsia="es-ES"/>
        </w:rPr>
        <w:t xml:space="preserve">número 75-A a La Gaceta 207 de fecha 29 de octubre del 2001. Rechazo al recurso de revocatoria efectuado mediante el Artículo 18 de la Sesión Ordinaria N° 06-2002 de fecha 22 de enero del 2002 argumentando que la disconformidad con las normas que rigen el </w:t>
      </w:r>
      <w:r>
        <w:rPr>
          <w:rStyle w:val="CharacterStyle3"/>
          <w:rFonts w:ascii="Garamond" w:hAnsi="Garamond" w:cs="Garamond"/>
          <w:spacing w:val="-7"/>
          <w:lang w:val="es-ES" w:eastAsia="es-ES"/>
        </w:rPr>
        <w:t xml:space="preserve">Primer Procedimiento Especial Abreviado de Taxis, así como la forma de la distribución de </w:t>
      </w:r>
      <w:r>
        <w:rPr>
          <w:rStyle w:val="CharacterStyle3"/>
          <w:rFonts w:ascii="Garamond" w:hAnsi="Garamond" w:cs="Garamond"/>
          <w:spacing w:val="-4"/>
          <w:lang w:val="es-ES" w:eastAsia="es-ES"/>
        </w:rPr>
        <w:t xml:space="preserve">las concesiones administrativas de taxi y bases de operación no es un elemento que deba </w:t>
      </w:r>
      <w:r>
        <w:rPr>
          <w:rStyle w:val="CharacterStyle3"/>
          <w:rFonts w:ascii="Garamond" w:hAnsi="Garamond" w:cs="Garamond"/>
          <w:spacing w:val="-7"/>
          <w:lang w:val="es-ES" w:eastAsia="es-ES"/>
        </w:rPr>
        <w:t>ser discutido en esta fase procedimental.</w:t>
      </w:r>
    </w:p>
    <w:p w:rsidR="00BB18A7" w:rsidRDefault="00BB18A7" w:rsidP="00BB18A7">
      <w:pPr>
        <w:pStyle w:val="Style3"/>
        <w:kinsoku w:val="0"/>
        <w:autoSpaceDE/>
        <w:autoSpaceDN/>
        <w:spacing w:line="275" w:lineRule="exact"/>
        <w:rPr>
          <w:rStyle w:val="CharacterStyle3"/>
          <w:rFonts w:ascii="Garamond" w:hAnsi="Garamond" w:cs="Garamond"/>
          <w:spacing w:val="-8"/>
          <w:lang w:val="es-ES" w:eastAsia="es-ES"/>
        </w:rPr>
      </w:pPr>
      <w:r>
        <w:rPr>
          <w:rStyle w:val="CharacterStyle3"/>
          <w:b/>
          <w:bCs/>
          <w:spacing w:val="-4"/>
          <w:w w:val="105"/>
          <w:sz w:val="24"/>
          <w:szCs w:val="24"/>
          <w:lang w:val="es-ES" w:eastAsia="es-ES"/>
        </w:rPr>
        <w:t xml:space="preserve">OCTAVO: </w:t>
      </w:r>
      <w:r>
        <w:rPr>
          <w:rStyle w:val="CharacterStyle3"/>
          <w:rFonts w:ascii="Garamond" w:hAnsi="Garamond" w:cs="Garamond"/>
          <w:spacing w:val="-4"/>
          <w:lang w:val="es-ES" w:eastAsia="es-ES"/>
        </w:rPr>
        <w:t xml:space="preserve">Que el Consejo de Transporte Público, publicó mediante el Alcance N° 35 a </w:t>
      </w:r>
      <w:r>
        <w:rPr>
          <w:rStyle w:val="CharacterStyle3"/>
          <w:rFonts w:ascii="Garamond" w:hAnsi="Garamond" w:cs="Garamond"/>
          <w:spacing w:val="-5"/>
          <w:lang w:val="es-ES" w:eastAsia="es-ES"/>
        </w:rPr>
        <w:t xml:space="preserve">La Gaceta N° 83, de fecha 2 de mayo del 2002, el listado de resolución de las medidas </w:t>
      </w:r>
      <w:r>
        <w:rPr>
          <w:rStyle w:val="CharacterStyle3"/>
          <w:rFonts w:ascii="Garamond" w:hAnsi="Garamond" w:cs="Garamond"/>
          <w:spacing w:val="-6"/>
          <w:lang w:val="es-ES" w:eastAsia="es-ES"/>
        </w:rPr>
        <w:t xml:space="preserve">recursivas interpuestas contra el Artículo N° 1 de la Sesión Extraordinaria N° 37-2001 de </w:t>
      </w:r>
      <w:r>
        <w:rPr>
          <w:rStyle w:val="CharacterStyle3"/>
          <w:rFonts w:ascii="Garamond" w:hAnsi="Garamond" w:cs="Garamond"/>
          <w:spacing w:val="-8"/>
          <w:lang w:val="es-ES" w:eastAsia="es-ES"/>
        </w:rPr>
        <w:t>fecha 24 de octubre del 2001.</w:t>
      </w:r>
    </w:p>
    <w:p w:rsidR="00BB18A7" w:rsidRDefault="00BB18A7" w:rsidP="00BB18A7">
      <w:pPr>
        <w:pStyle w:val="Style1"/>
        <w:kinsoku w:val="0"/>
        <w:autoSpaceDE/>
        <w:autoSpaceDN/>
        <w:adjustRightInd/>
        <w:spacing w:before="216" w:line="423" w:lineRule="exact"/>
        <w:ind w:right="1512"/>
        <w:rPr>
          <w:rFonts w:ascii="Garamond" w:hAnsi="Garamond" w:cs="Garamond"/>
          <w:spacing w:val="-4"/>
          <w:sz w:val="27"/>
          <w:szCs w:val="27"/>
          <w:lang w:val="es-ES" w:eastAsia="es-ES"/>
        </w:rPr>
      </w:pPr>
      <w:r>
        <w:rPr>
          <w:b/>
          <w:bCs/>
          <w:spacing w:val="-11"/>
          <w:w w:val="105"/>
          <w:lang w:val="es-ES" w:eastAsia="es-ES"/>
        </w:rPr>
        <w:t xml:space="preserve">NOVENO: </w:t>
      </w:r>
      <w:r>
        <w:rPr>
          <w:rFonts w:ascii="Garamond" w:hAnsi="Garamond" w:cs="Garamond"/>
          <w:spacing w:val="-11"/>
          <w:sz w:val="27"/>
          <w:szCs w:val="27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4"/>
          <w:w w:val="105"/>
          <w:lang w:val="es-ES" w:eastAsia="es-ES"/>
        </w:rPr>
        <w:t xml:space="preserve">Redacta el Juez Fallas Acosta; </w:t>
      </w:r>
      <w:r>
        <w:rPr>
          <w:rFonts w:ascii="Garamond" w:hAnsi="Garamond" w:cs="Garamond"/>
          <w:spacing w:val="-4"/>
          <w:sz w:val="27"/>
          <w:szCs w:val="27"/>
          <w:lang w:val="es-ES" w:eastAsia="es-ES"/>
        </w:rPr>
        <w:t>y,</w:t>
      </w:r>
    </w:p>
    <w:p w:rsidR="00BB18A7" w:rsidRDefault="00BB18A7" w:rsidP="00BB18A7">
      <w:pPr>
        <w:pStyle w:val="Style1"/>
        <w:kinsoku w:val="0"/>
        <w:autoSpaceDE/>
        <w:autoSpaceDN/>
        <w:adjustRightInd/>
        <w:spacing w:line="224" w:lineRule="exact"/>
        <w:ind w:left="3384"/>
        <w:rPr>
          <w:b/>
          <w:bCs/>
          <w:w w:val="105"/>
          <w:lang w:val="es-ES" w:eastAsia="es-ES"/>
        </w:rPr>
      </w:pPr>
    </w:p>
    <w:p w:rsidR="00BB18A7" w:rsidRDefault="00BB18A7" w:rsidP="00BB18A7">
      <w:pPr>
        <w:pStyle w:val="Style1"/>
        <w:kinsoku w:val="0"/>
        <w:autoSpaceDE/>
        <w:autoSpaceDN/>
        <w:adjustRightInd/>
        <w:spacing w:line="224" w:lineRule="exact"/>
        <w:ind w:left="3384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BB18A7" w:rsidRDefault="00BB18A7" w:rsidP="00BB18A7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9" w:lineRule="exact"/>
        <w:rPr>
          <w:rStyle w:val="CharacterStyle3"/>
          <w:rFonts w:ascii="Garamond" w:hAnsi="Garamond" w:cs="Garamond"/>
          <w:spacing w:val="-6"/>
          <w:lang w:val="es-ES" w:eastAsia="es-ES"/>
        </w:rPr>
      </w:pPr>
      <w:r>
        <w:rPr>
          <w:rStyle w:val="CharacterStyle3"/>
          <w:b/>
          <w:bCs/>
          <w:spacing w:val="2"/>
          <w:w w:val="105"/>
          <w:sz w:val="24"/>
          <w:szCs w:val="24"/>
          <w:lang w:val="es-ES" w:eastAsia="es-ES"/>
        </w:rPr>
        <w:t xml:space="preserve">SOBRE LA COMPETENCIA: </w:t>
      </w:r>
      <w:r>
        <w:rPr>
          <w:rStyle w:val="CharacterStyle3"/>
          <w:rFonts w:ascii="Garamond" w:hAnsi="Garamond" w:cs="Garamond"/>
          <w:spacing w:val="2"/>
          <w:lang w:val="es-ES" w:eastAsia="es-ES"/>
        </w:rPr>
        <w:t xml:space="preserve">De conformidad con el artículo 22 de la Ley </w:t>
      </w:r>
      <w:r>
        <w:rPr>
          <w:rStyle w:val="CharacterStyle3"/>
          <w:rFonts w:ascii="Garamond" w:hAnsi="Garamond" w:cs="Garamond"/>
          <w:spacing w:val="-11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rFonts w:ascii="Garamond" w:hAnsi="Garamond" w:cs="Garamond"/>
          <w:spacing w:val="-4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rFonts w:ascii="Garamond" w:hAnsi="Garamond" w:cs="Garamond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rFonts w:ascii="Garamond" w:hAnsi="Garamond" w:cs="Garamond"/>
          <w:spacing w:val="-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3"/>
          <w:rFonts w:ascii="Garamond" w:hAnsi="Garamond" w:cs="Garamond"/>
          <w:spacing w:val="-5"/>
          <w:lang w:val="es-ES" w:eastAsia="es-ES"/>
        </w:rPr>
        <w:t>y sus reformas; así como la resolución de la Contraloría General de la República No. RC-</w:t>
      </w:r>
      <w:r>
        <w:rPr>
          <w:rStyle w:val="CharacterStyle3"/>
          <w:rFonts w:ascii="Garamond" w:hAnsi="Garamond" w:cs="Garamond"/>
          <w:spacing w:val="-7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rFonts w:ascii="Garamond" w:hAnsi="Garamond" w:cs="Garamond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3"/>
          <w:rFonts w:ascii="Garamond" w:hAnsi="Garamond" w:cs="Garamond"/>
          <w:spacing w:val="-6"/>
          <w:lang w:val="es-ES" w:eastAsia="es-ES"/>
        </w:rPr>
        <w:t>presente recurso de apelación.</w:t>
      </w:r>
    </w:p>
    <w:p w:rsidR="00BB18A7" w:rsidRDefault="00BB18A7" w:rsidP="00BB18A7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79" w:lineRule="exact"/>
        <w:ind w:right="1152"/>
        <w:jc w:val="both"/>
        <w:rPr>
          <w:rFonts w:ascii="Garamond" w:hAnsi="Garamond" w:cs="Garamond"/>
          <w:spacing w:val="-4"/>
          <w:sz w:val="27"/>
          <w:szCs w:val="27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9"/>
          <w:w w:val="105"/>
          <w:u w:val="single"/>
          <w:lang w:val="es-ES" w:eastAsia="es-ES"/>
        </w:rPr>
        <w:t>En cuanto a la Legitimación:</w:t>
      </w:r>
      <w:r>
        <w:rPr>
          <w:rFonts w:ascii="Garamond" w:hAnsi="Garamond" w:cs="Garamond"/>
          <w:spacing w:val="-9"/>
          <w:sz w:val="27"/>
          <w:szCs w:val="27"/>
          <w:lang w:val="es-ES" w:eastAsia="es-ES"/>
        </w:rPr>
        <w:t xml:space="preserve"> El </w:t>
      </w:r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recurso es planteado por el señor </w:t>
      </w:r>
      <w:r>
        <w:rPr>
          <w:b/>
          <w:bCs/>
          <w:spacing w:val="-5"/>
          <w:w w:val="105"/>
          <w:lang w:val="es-ES" w:eastAsia="es-ES"/>
        </w:rPr>
        <w:t xml:space="preserve">SD, </w:t>
      </w:r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quien es oferente del concurso público. </w:t>
      </w:r>
      <w:r>
        <w:rPr>
          <w:b/>
          <w:bCs/>
          <w:spacing w:val="-1"/>
          <w:w w:val="105"/>
          <w:u w:val="single"/>
          <w:lang w:val="es-ES" w:eastAsia="es-ES"/>
        </w:rPr>
        <w:t>En cuanto al plazo de presentación del recurso:</w:t>
      </w:r>
      <w:r>
        <w:rPr>
          <w:rFonts w:ascii="Garamond" w:hAnsi="Garamond" w:cs="Garamond"/>
          <w:spacing w:val="-1"/>
          <w:sz w:val="27"/>
          <w:szCs w:val="27"/>
          <w:lang w:val="es-ES" w:eastAsia="es-ES"/>
        </w:rPr>
        <w:t xml:space="preserve"> Conforme al estudio efectuado el </w:t>
      </w:r>
      <w:r>
        <w:rPr>
          <w:rFonts w:ascii="Garamond" w:hAnsi="Garamond" w:cs="Garamond"/>
          <w:spacing w:val="-4"/>
          <w:sz w:val="27"/>
          <w:szCs w:val="27"/>
          <w:lang w:val="es-ES" w:eastAsia="es-ES"/>
        </w:rPr>
        <w:t>Recurso de Revocatoria con Apelación en subsidio fue presentado dentro del plazo legal</w:t>
      </w:r>
    </w:p>
    <w:p w:rsidR="00BB18A7" w:rsidRDefault="00BB18A7" w:rsidP="00BB18A7">
      <w:pPr>
        <w:widowControl/>
        <w:kinsoku/>
        <w:autoSpaceDE w:val="0"/>
        <w:autoSpaceDN w:val="0"/>
        <w:adjustRightInd w:val="0"/>
        <w:sectPr w:rsidR="00BB18A7">
          <w:pgSz w:w="12240" w:h="15840"/>
          <w:pgMar w:top="1050" w:right="979" w:bottom="1400" w:left="1121" w:header="720" w:footer="720" w:gutter="0"/>
          <w:cols w:space="720"/>
          <w:noEndnote/>
        </w:sectPr>
      </w:pPr>
    </w:p>
    <w:p w:rsidR="00BB18A7" w:rsidRDefault="00BB18A7" w:rsidP="00BB18A7">
      <w:pPr>
        <w:pStyle w:val="Style4"/>
        <w:kinsoku w:val="0"/>
        <w:autoSpaceDE/>
        <w:autoSpaceDN/>
        <w:adjustRightInd/>
        <w:spacing w:line="194" w:lineRule="auto"/>
        <w:ind w:right="72"/>
        <w:rPr>
          <w:rStyle w:val="CharacterStyle5"/>
          <w:spacing w:val="-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lastRenderedPageBreak/>
        <w:t>establecido</w:t>
      </w:r>
      <w:proofErr w:type="gramEnd"/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 para tal fin, en los términos del artículo 11 de la Ley Reguladora del Servicio</w:t>
      </w:r>
    </w:p>
    <w:p w:rsidR="00BB18A7" w:rsidRDefault="00BB18A7" w:rsidP="00BB18A7">
      <w:pPr>
        <w:pStyle w:val="Style4"/>
        <w:kinsoku w:val="0"/>
        <w:autoSpaceDE/>
        <w:autoSpaceDN/>
        <w:adjustRightInd/>
        <w:spacing w:line="194" w:lineRule="auto"/>
        <w:ind w:right="72"/>
        <w:rPr>
          <w:rStyle w:val="CharacterStyle5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>Público de Transporte Remunerado de Personas en vehículos en la modalidad de taxi, Ley</w:t>
      </w:r>
    </w:p>
    <w:p w:rsidR="00BB18A7" w:rsidRDefault="00BB18A7" w:rsidP="00BB18A7">
      <w:pPr>
        <w:pStyle w:val="Style5"/>
        <w:kinsoku w:val="0"/>
        <w:autoSpaceDE/>
        <w:autoSpaceDN/>
        <w:spacing w:before="0" w:line="206" w:lineRule="auto"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>N° 7969, del 28 de enero del 2000.</w:t>
      </w:r>
    </w:p>
    <w:p w:rsidR="00BB18A7" w:rsidRDefault="00BB18A7" w:rsidP="00BB18A7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 w:rsidRPr="00BD75C8">
        <w:rPr>
          <w:bCs/>
          <w:spacing w:val="1"/>
          <w:lang w:val="es-ES" w:eastAsia="es-ES"/>
        </w:rPr>
        <w:t>Que</w:t>
      </w:r>
      <w:r>
        <w:rPr>
          <w:b/>
          <w:bCs/>
          <w:spacing w:val="1"/>
          <w:lang w:val="es-ES" w:eastAsia="es-ES"/>
        </w:rPr>
        <w:t xml:space="preserve"> </w:t>
      </w:r>
      <w:r>
        <w:rPr>
          <w:spacing w:val="1"/>
          <w:w w:val="105"/>
          <w:lang w:val="es-ES" w:eastAsia="es-ES"/>
        </w:rPr>
        <w:t xml:space="preserve">el Consejo de Transporte Público publicó en el Alcance 45 a </w:t>
      </w:r>
      <w:r>
        <w:rPr>
          <w:spacing w:val="-9"/>
          <w:w w:val="105"/>
          <w:lang w:val="es-ES" w:eastAsia="es-ES"/>
        </w:rPr>
        <w:t xml:space="preserve">la Gaceta N° 134 del 12 de julio del 2000 el proyecto del "REGLAMENTO DEL PRIIVIER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. C) Que el recurrente participó en el </w:t>
      </w:r>
      <w:r>
        <w:rPr>
          <w:spacing w:val="2"/>
          <w:w w:val="105"/>
          <w:lang w:val="es-ES" w:eastAsia="es-ES"/>
        </w:rPr>
        <w:t>concurso público mediante formulario de oferta N</w:t>
      </w:r>
      <w:proofErr w:type="gramStart"/>
      <w:r>
        <w:rPr>
          <w:spacing w:val="2"/>
          <w:w w:val="105"/>
          <w:lang w:val="es-ES" w:eastAsia="es-ES"/>
        </w:rPr>
        <w:t>° …</w:t>
      </w:r>
      <w:proofErr w:type="gramEnd"/>
      <w:r>
        <w:rPr>
          <w:spacing w:val="2"/>
          <w:w w:val="105"/>
          <w:lang w:val="es-ES" w:eastAsia="es-ES"/>
        </w:rPr>
        <w:t xml:space="preserve">, visible a folio 185 del </w:t>
      </w:r>
      <w:r>
        <w:rPr>
          <w:w w:val="105"/>
          <w:lang w:val="es-ES" w:eastAsia="es-ES"/>
        </w:rPr>
        <w:t xml:space="preserve">expediente administrativo. </w:t>
      </w:r>
      <w:r>
        <w:rPr>
          <w:b/>
          <w:bCs/>
          <w:lang w:val="es-ES" w:eastAsia="es-ES"/>
        </w:rPr>
        <w:t xml:space="preserve">D) </w:t>
      </w:r>
      <w:r>
        <w:rPr>
          <w:w w:val="105"/>
          <w:lang w:val="es-ES" w:eastAsia="es-ES"/>
        </w:rPr>
        <w:t xml:space="preserve">Que el recurrente según se desprende del formulario de </w:t>
      </w:r>
      <w:r>
        <w:rPr>
          <w:spacing w:val="-4"/>
          <w:w w:val="105"/>
          <w:lang w:val="es-ES" w:eastAsia="es-ES"/>
        </w:rPr>
        <w:t>oferta y de sus atestados no es permisionario o concesionario de un permiso de transporte público en la modalidad de taxi.</w:t>
      </w:r>
    </w:p>
    <w:p w:rsidR="00BB18A7" w:rsidRDefault="00BB18A7" w:rsidP="00BB18A7">
      <w:pPr>
        <w:pStyle w:val="Style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0" w:line="208" w:lineRule="auto"/>
        <w:jc w:val="both"/>
        <w:rPr>
          <w:rStyle w:val="CharacterStyle5"/>
          <w:b/>
          <w:bCs/>
          <w:spacing w:val="16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16"/>
          <w:sz w:val="24"/>
          <w:szCs w:val="24"/>
          <w:lang w:val="es-ES" w:eastAsia="es-ES"/>
        </w:rPr>
        <w:t>HECHOS NO PROBADOS.-</w:t>
      </w:r>
    </w:p>
    <w:p w:rsidR="00BB18A7" w:rsidRDefault="00BB18A7" w:rsidP="00BB18A7">
      <w:pPr>
        <w:pStyle w:val="Style5"/>
        <w:kinsoku w:val="0"/>
        <w:autoSpaceDE/>
        <w:autoSpaceDN/>
        <w:spacing w:line="240" w:lineRule="auto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BB18A7" w:rsidRDefault="00BB18A7" w:rsidP="00BB18A7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BB18A7" w:rsidRDefault="00BB18A7" w:rsidP="00BB18A7">
      <w:pPr>
        <w:pStyle w:val="Style6"/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1"/>
          <w:w w:val="105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1"/>
          <w:lang w:val="es-ES" w:eastAsia="es-ES"/>
        </w:rPr>
        <w:t>SD</w:t>
      </w:r>
      <w:r>
        <w:rPr>
          <w:b/>
          <w:bCs/>
          <w:spacing w:val="-3"/>
          <w:lang w:val="es-ES" w:eastAsia="es-ES"/>
        </w:rPr>
        <w:t xml:space="preserve"> </w:t>
      </w:r>
      <w:r>
        <w:rPr>
          <w:spacing w:val="-3"/>
          <w:w w:val="105"/>
          <w:lang w:val="es-ES" w:eastAsia="es-ES"/>
        </w:rPr>
        <w:t>enviándolo al proceso aleatorio teniendo como base una calificación de 80 puntos.</w:t>
      </w:r>
    </w:p>
    <w:p w:rsidR="00BB18A7" w:rsidRDefault="00BB18A7" w:rsidP="00BB18A7">
      <w:pPr>
        <w:pStyle w:val="Style6"/>
        <w:kinsoku w:val="0"/>
        <w:autoSpaceDE/>
        <w:autoSpaceDN/>
        <w:spacing w:before="288"/>
        <w:jc w:val="left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En ese ámbito de condiciones y para el análisis de la situación expuesta, se procede a </w:t>
      </w:r>
      <w:r>
        <w:rPr>
          <w:spacing w:val="-4"/>
          <w:w w:val="105"/>
          <w:lang w:val="es-ES" w:eastAsia="es-ES"/>
        </w:rPr>
        <w:t>detallar conforme el marco normativo lo siguiente:</w:t>
      </w:r>
    </w:p>
    <w:p w:rsidR="00BB18A7" w:rsidRDefault="00BB18A7" w:rsidP="00BB18A7">
      <w:pPr>
        <w:pStyle w:val="Style6"/>
        <w:kinsoku w:val="0"/>
        <w:autoSpaceDE/>
        <w:autoSpaceDN/>
        <w:spacing w:before="288"/>
        <w:jc w:val="left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BB18A7" w:rsidRDefault="00BB18A7" w:rsidP="00BB18A7">
      <w:pPr>
        <w:pStyle w:val="Style6"/>
        <w:kinsoku w:val="0"/>
        <w:autoSpaceDE/>
        <w:autoSpaceDN/>
        <w:spacing w:before="252"/>
        <w:ind w:firstLine="72"/>
        <w:jc w:val="left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w w:val="105"/>
          <w:lang w:val="es-ES" w:eastAsia="es-ES"/>
        </w:rPr>
        <w:t xml:space="preserve">calificación de las ofertas, por orden decreciente de </w:t>
      </w:r>
      <w:proofErr w:type="gramStart"/>
      <w:r>
        <w:rPr>
          <w:i/>
          <w:iCs/>
          <w:spacing w:val="-4"/>
          <w:w w:val="105"/>
          <w:lang w:val="es-ES" w:eastAsia="es-ES"/>
        </w:rPr>
        <w:t>estas ....</w:t>
      </w:r>
      <w:proofErr w:type="gramEnd"/>
    </w:p>
    <w:p w:rsidR="00BB18A7" w:rsidRDefault="00BB18A7" w:rsidP="00BB18A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4"/>
          <w:w w:val="105"/>
          <w:lang w:val="es-ES" w:eastAsia="es-ES"/>
        </w:rPr>
        <w:t>pertenece al original)</w:t>
      </w:r>
    </w:p>
    <w:p w:rsidR="00BB18A7" w:rsidRDefault="00BB18A7" w:rsidP="00BB18A7">
      <w:pPr>
        <w:widowControl/>
        <w:kinsoku/>
        <w:autoSpaceDE w:val="0"/>
        <w:autoSpaceDN w:val="0"/>
        <w:adjustRightInd w:val="0"/>
        <w:sectPr w:rsidR="00BB18A7">
          <w:pgSz w:w="12240" w:h="15840"/>
          <w:pgMar w:top="1120" w:right="1020" w:bottom="1670" w:left="1080" w:header="720" w:footer="720" w:gutter="0"/>
          <w:cols w:space="720"/>
          <w:noEndnote/>
        </w:sectPr>
      </w:pPr>
    </w:p>
    <w:p w:rsidR="00BB18A7" w:rsidRDefault="00BB18A7" w:rsidP="00BB18A7">
      <w:pPr>
        <w:pStyle w:val="Style4"/>
        <w:tabs>
          <w:tab w:val="right" w:pos="10058"/>
        </w:tabs>
        <w:kinsoku w:val="0"/>
        <w:autoSpaceDE/>
        <w:autoSpaceDN/>
        <w:adjustRightInd/>
        <w:spacing w:line="462" w:lineRule="exact"/>
        <w:rPr>
          <w:rStyle w:val="CharacterStyle5"/>
          <w:rFonts w:ascii="Bookman Old Style" w:hAnsi="Bookman Old Style" w:cs="Bookman Old Style"/>
          <w:w w:val="50"/>
          <w:sz w:val="44"/>
          <w:szCs w:val="44"/>
          <w:lang w:val="es-ES" w:eastAsia="es-ES"/>
        </w:rPr>
      </w:pPr>
      <w:r>
        <w:rPr>
          <w:rStyle w:val="CharacterStyle5"/>
          <w:rFonts w:ascii="Garamond" w:hAnsi="Garamond" w:cs="Garamond"/>
          <w:spacing w:val="-3"/>
          <w:sz w:val="27"/>
          <w:szCs w:val="27"/>
          <w:lang w:val="es-ES" w:eastAsia="es-ES"/>
        </w:rPr>
        <w:lastRenderedPageBreak/>
        <w:t>Por su parte el artículo 12 del Reglamento del primer procedimiento especial abreviado</w:t>
      </w:r>
      <w:r>
        <w:rPr>
          <w:rStyle w:val="CharacterStyle5"/>
          <w:rFonts w:ascii="Garamond" w:hAnsi="Garamond" w:cs="Garamond"/>
          <w:spacing w:val="-3"/>
          <w:sz w:val="27"/>
          <w:szCs w:val="27"/>
          <w:lang w:val="es-ES" w:eastAsia="es-ES"/>
        </w:rPr>
        <w:tab/>
      </w:r>
    </w:p>
    <w:p w:rsidR="00BB18A7" w:rsidRDefault="00BB18A7" w:rsidP="00BB18A7">
      <w:pPr>
        <w:pStyle w:val="Style4"/>
        <w:kinsoku w:val="0"/>
        <w:autoSpaceDE/>
        <w:autoSpaceDN/>
        <w:adjustRightInd/>
        <w:spacing w:line="263" w:lineRule="exact"/>
        <w:rPr>
          <w:rStyle w:val="CharacterStyle5"/>
          <w:rFonts w:ascii="Garamond" w:hAnsi="Garamond" w:cs="Garamond"/>
          <w:spacing w:val="-7"/>
          <w:sz w:val="27"/>
          <w:szCs w:val="27"/>
          <w:lang w:val="es-ES" w:eastAsia="es-ES"/>
        </w:rPr>
      </w:pPr>
      <w:proofErr w:type="gramStart"/>
      <w:r>
        <w:rPr>
          <w:rStyle w:val="CharacterStyle5"/>
          <w:rFonts w:ascii="Garamond" w:hAnsi="Garamond" w:cs="Garamond"/>
          <w:spacing w:val="-7"/>
          <w:sz w:val="27"/>
          <w:szCs w:val="27"/>
          <w:lang w:val="es-ES" w:eastAsia="es-ES"/>
        </w:rPr>
        <w:t>para</w:t>
      </w:r>
      <w:proofErr w:type="gramEnd"/>
      <w:r>
        <w:rPr>
          <w:rStyle w:val="CharacterStyle5"/>
          <w:rFonts w:ascii="Garamond" w:hAnsi="Garamond" w:cs="Garamond"/>
          <w:spacing w:val="-7"/>
          <w:sz w:val="27"/>
          <w:szCs w:val="27"/>
          <w:lang w:val="es-ES" w:eastAsia="es-ES"/>
        </w:rPr>
        <w:t xml:space="preserve"> el transporte remunerado de personas en vehículos en la modalidad de taxi, establece:</w:t>
      </w:r>
    </w:p>
    <w:p w:rsidR="00BB18A7" w:rsidRDefault="00BB18A7" w:rsidP="00BB18A7">
      <w:pPr>
        <w:pStyle w:val="Style7"/>
        <w:kinsoku w:val="0"/>
        <w:autoSpaceDE/>
        <w:autoSpaceDN/>
        <w:spacing w:line="265" w:lineRule="exact"/>
        <w:rPr>
          <w:rStyle w:val="CharacterStyle7"/>
          <w:b/>
          <w:bCs/>
          <w:i/>
          <w:spacing w:val="-2"/>
          <w:w w:val="105"/>
          <w:lang w:val="es-ES" w:eastAsia="es-ES"/>
        </w:rPr>
      </w:pPr>
      <w:r>
        <w:rPr>
          <w:rStyle w:val="CharacterStyle7"/>
          <w:i/>
          <w:spacing w:val="-5"/>
          <w:w w:val="105"/>
          <w:lang w:val="es-ES" w:eastAsia="es-ES"/>
        </w:rPr>
        <w:t xml:space="preserve">"Artículo </w:t>
      </w:r>
      <w:r>
        <w:rPr>
          <w:rStyle w:val="CharacterStyle7"/>
          <w:b/>
          <w:bCs/>
          <w:i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rStyle w:val="CharacterStyle7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7"/>
          <w:b/>
          <w:bCs/>
          <w:i/>
          <w:spacing w:val="-2"/>
          <w:w w:val="105"/>
          <w:lang w:val="es-ES" w:eastAsia="es-ES"/>
        </w:rPr>
        <w:t>decreciente de éste...</w:t>
      </w:r>
    </w:p>
    <w:p w:rsidR="00BB18A7" w:rsidRDefault="00BB18A7" w:rsidP="00BB18A7">
      <w:pPr>
        <w:pStyle w:val="Style7"/>
        <w:kinsoku w:val="0"/>
        <w:autoSpaceDE/>
        <w:autoSpaceDN/>
        <w:spacing w:before="216" w:line="284" w:lineRule="exact"/>
        <w:rPr>
          <w:rStyle w:val="CharacterStyle7"/>
          <w:i/>
          <w:spacing w:val="-4"/>
          <w:w w:val="105"/>
          <w:lang w:val="es-ES" w:eastAsia="es-ES"/>
        </w:rPr>
      </w:pPr>
      <w:r>
        <w:rPr>
          <w:rStyle w:val="CharacterStyle7"/>
          <w:b/>
          <w:bCs/>
          <w:iCs w:val="0"/>
          <w:spacing w:val="-4"/>
          <w:w w:val="105"/>
          <w:lang w:val="es-ES" w:eastAsia="es-ES"/>
        </w:rPr>
        <w:t xml:space="preserve">Párrafos tercero </w:t>
      </w:r>
      <w:r>
        <w:rPr>
          <w:rStyle w:val="CharacterStyle7"/>
          <w:rFonts w:ascii="Garamond" w:hAnsi="Garamond" w:cs="Garamond"/>
          <w:iCs w:val="0"/>
          <w:spacing w:val="-4"/>
          <w:sz w:val="27"/>
          <w:szCs w:val="27"/>
          <w:lang w:val="es-ES" w:eastAsia="es-ES"/>
        </w:rPr>
        <w:t xml:space="preserve">y </w:t>
      </w:r>
      <w:r>
        <w:rPr>
          <w:rStyle w:val="CharacterStyle7"/>
          <w:b/>
          <w:bCs/>
          <w:iCs w:val="0"/>
          <w:spacing w:val="-4"/>
          <w:w w:val="105"/>
          <w:lang w:val="es-ES" w:eastAsia="es-ES"/>
        </w:rPr>
        <w:t xml:space="preserve">cuarto: </w:t>
      </w:r>
      <w:r>
        <w:rPr>
          <w:rStyle w:val="CharacterStyle7"/>
          <w:i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rStyle w:val="CharacterStyle7"/>
          <w:i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7"/>
          <w:i/>
          <w:spacing w:val="-4"/>
          <w:w w:val="105"/>
          <w:lang w:val="es-ES" w:eastAsia="es-ES"/>
        </w:rPr>
        <w:t>disponibles, se utilizará un procedimiento aleatorio para adjudicarlas.</w:t>
      </w:r>
    </w:p>
    <w:p w:rsidR="00BB18A7" w:rsidRDefault="00BB18A7" w:rsidP="00BB18A7">
      <w:pPr>
        <w:pStyle w:val="Style7"/>
        <w:kinsoku w:val="0"/>
        <w:autoSpaceDE/>
        <w:autoSpaceDN/>
        <w:spacing w:line="278" w:lineRule="exact"/>
        <w:rPr>
          <w:rStyle w:val="CharacterStyle7"/>
          <w:i/>
          <w:w w:val="105"/>
          <w:lang w:val="es-ES" w:eastAsia="es-ES"/>
        </w:rPr>
      </w:pPr>
      <w:r>
        <w:rPr>
          <w:rStyle w:val="CharacterStyle7"/>
          <w:i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7"/>
          <w:i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7"/>
          <w:i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7"/>
          <w:i/>
          <w:w w:val="105"/>
          <w:lang w:val="es-ES" w:eastAsia="es-ES"/>
        </w:rPr>
        <w:t>operativo."</w:t>
      </w:r>
    </w:p>
    <w:p w:rsidR="00BB18A7" w:rsidRDefault="00BB18A7" w:rsidP="00BB18A7">
      <w:pPr>
        <w:pStyle w:val="Style8"/>
        <w:kinsoku w:val="0"/>
        <w:autoSpaceDE/>
        <w:autoSpaceDN/>
        <w:spacing w:line="274" w:lineRule="exact"/>
        <w:rPr>
          <w:rFonts w:ascii="Garamond" w:hAnsi="Garamond" w:cs="Garamond"/>
          <w:spacing w:val="-6"/>
          <w:sz w:val="27"/>
          <w:szCs w:val="27"/>
          <w:lang w:val="es-ES" w:eastAsia="es-ES"/>
        </w:rPr>
      </w:pPr>
      <w:r>
        <w:rPr>
          <w:rFonts w:ascii="Garamond" w:hAnsi="Garamond" w:cs="Garamond"/>
          <w:spacing w:val="-9"/>
          <w:sz w:val="27"/>
          <w:szCs w:val="27"/>
          <w:lang w:val="es-ES" w:eastAsia="es-ES"/>
        </w:rPr>
        <w:t xml:space="preserve">Como podrá observar el recurrente, de los fundamentos jurídicos transcritos a la luz de la </w:t>
      </w:r>
      <w:r>
        <w:rPr>
          <w:rFonts w:ascii="Garamond" w:hAnsi="Garamond" w:cs="Garamond"/>
          <w:spacing w:val="3"/>
          <w:sz w:val="27"/>
          <w:szCs w:val="27"/>
          <w:lang w:val="es-ES" w:eastAsia="es-ES"/>
        </w:rPr>
        <w:t xml:space="preserve">calificación de su oferta y analizada la cantidad de oferentes que obtuvieron una </w:t>
      </w:r>
      <w:r>
        <w:rPr>
          <w:rFonts w:ascii="Garamond" w:hAnsi="Garamond" w:cs="Garamond"/>
          <w:spacing w:val="-7"/>
          <w:sz w:val="27"/>
          <w:szCs w:val="27"/>
          <w:lang w:val="es-ES" w:eastAsia="es-ES"/>
        </w:rPr>
        <w:t xml:space="preserve">calificación igual a 80 puntos, incluida su oferta, se genera la inequívoca conclusión que, al </w:t>
      </w:r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existir 3.257 oferentes con la calificación dicha, para obtener una concesión a través del </w:t>
      </w:r>
      <w:r>
        <w:rPr>
          <w:rFonts w:ascii="Garamond" w:hAnsi="Garamond" w:cs="Garamond"/>
          <w:spacing w:val="-9"/>
          <w:sz w:val="27"/>
          <w:szCs w:val="27"/>
          <w:lang w:val="es-ES" w:eastAsia="es-ES"/>
        </w:rPr>
        <w:t xml:space="preserve">proceso aleatorio entre 1.548 plazas disponibles, estas deberán aceptar y acudir al proceso </w:t>
      </w:r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aleatorio, como lo ordena el sistema de adjudicación de fundamento legal. Es decir, es </w:t>
      </w:r>
      <w:r>
        <w:rPr>
          <w:rFonts w:ascii="Garamond" w:hAnsi="Garamond" w:cs="Garamond"/>
          <w:spacing w:val="-6"/>
          <w:sz w:val="27"/>
          <w:szCs w:val="27"/>
          <w:lang w:val="es-ES" w:eastAsia="es-ES"/>
        </w:rPr>
        <w:t xml:space="preserve">improbable, al amparo del principio de igualdad, acceder a sus pretensiones saltando en </w:t>
      </w:r>
      <w:r>
        <w:rPr>
          <w:rFonts w:ascii="Garamond" w:hAnsi="Garamond" w:cs="Garamond"/>
          <w:spacing w:val="-2"/>
          <w:sz w:val="27"/>
          <w:szCs w:val="27"/>
          <w:lang w:val="es-ES" w:eastAsia="es-ES"/>
        </w:rPr>
        <w:t xml:space="preserve">idénticas condiciones las posibilidades de los demás concursantes que disputan una </w:t>
      </w:r>
      <w:r>
        <w:rPr>
          <w:rFonts w:ascii="Garamond" w:hAnsi="Garamond" w:cs="Garamond"/>
          <w:spacing w:val="-3"/>
          <w:sz w:val="27"/>
          <w:szCs w:val="27"/>
          <w:lang w:val="es-ES" w:eastAsia="es-ES"/>
        </w:rPr>
        <w:t xml:space="preserve">concesión en la misma base de operación, tal y como lo advirtiera la Administración </w:t>
      </w:r>
      <w:r>
        <w:rPr>
          <w:rFonts w:ascii="Garamond" w:hAnsi="Garamond" w:cs="Garamond"/>
          <w:spacing w:val="-6"/>
          <w:sz w:val="27"/>
          <w:szCs w:val="27"/>
          <w:lang w:val="es-ES" w:eastAsia="es-ES"/>
        </w:rPr>
        <w:t>recurrida.</w:t>
      </w:r>
    </w:p>
    <w:p w:rsidR="00BB18A7" w:rsidRDefault="00BB18A7" w:rsidP="00BB18A7">
      <w:pPr>
        <w:pStyle w:val="Style8"/>
        <w:kinsoku w:val="0"/>
        <w:autoSpaceDE/>
        <w:autoSpaceDN/>
        <w:spacing w:line="274" w:lineRule="exact"/>
        <w:rPr>
          <w:rFonts w:ascii="Garamond" w:hAnsi="Garamond" w:cs="Garamond"/>
          <w:spacing w:val="-5"/>
          <w:sz w:val="27"/>
          <w:szCs w:val="27"/>
          <w:lang w:val="es-ES" w:eastAsia="es-ES"/>
        </w:rPr>
      </w:pPr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No merece dejar de lado, la explicación sobre los alcances de la resolución constitucional </w:t>
      </w:r>
      <w:r>
        <w:rPr>
          <w:rFonts w:ascii="Garamond" w:hAnsi="Garamond" w:cs="Garamond"/>
          <w:spacing w:val="7"/>
          <w:sz w:val="27"/>
          <w:szCs w:val="27"/>
          <w:lang w:val="es-ES" w:eastAsia="es-ES"/>
        </w:rPr>
        <w:t xml:space="preserve">que aduce el recurrente en su libelo de impugnación, al establecer que la Sala </w:t>
      </w:r>
      <w:r>
        <w:rPr>
          <w:rFonts w:ascii="Garamond" w:hAnsi="Garamond" w:cs="Garamond"/>
          <w:spacing w:val="-2"/>
          <w:sz w:val="27"/>
          <w:szCs w:val="27"/>
          <w:lang w:val="es-ES" w:eastAsia="es-ES"/>
        </w:rPr>
        <w:t xml:space="preserve">Constitucional ordenó que se le otorgara un permiso de taxi, según los alcances del </w:t>
      </w:r>
      <w:r>
        <w:rPr>
          <w:rFonts w:ascii="Garamond" w:hAnsi="Garamond" w:cs="Garamond"/>
          <w:spacing w:val="-1"/>
          <w:sz w:val="27"/>
          <w:szCs w:val="27"/>
          <w:lang w:val="es-ES" w:eastAsia="es-ES"/>
        </w:rPr>
        <w:t xml:space="preserve">Transitorio VII de la Ley Reguladora de los Servicios Públicos. Note claramente el </w:t>
      </w:r>
      <w:r>
        <w:rPr>
          <w:rFonts w:ascii="Garamond" w:hAnsi="Garamond" w:cs="Garamond"/>
          <w:spacing w:val="-7"/>
          <w:sz w:val="27"/>
          <w:szCs w:val="27"/>
          <w:lang w:val="es-ES" w:eastAsia="es-ES"/>
        </w:rPr>
        <w:t xml:space="preserve">recurrente que la resolución de la Sala Constitucional, lo que ordena en su resolución, como 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 xml:space="preserve">así lo indica en la trascripción literal, y que en resumen lo que ordena ese Órgano </w:t>
      </w:r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Constitucional es que se le </w:t>
      </w:r>
      <w:proofErr w:type="spellStart"/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>de</w:t>
      </w:r>
      <w:proofErr w:type="spellEnd"/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 respuesta a su petición, más no así ordena que se </w:t>
      </w:r>
      <w:proofErr w:type="spellStart"/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>el</w:t>
      </w:r>
      <w:proofErr w:type="spellEnd"/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 otorgue </w:t>
      </w:r>
      <w:r>
        <w:rPr>
          <w:rFonts w:ascii="Garamond" w:hAnsi="Garamond" w:cs="Garamond"/>
          <w:spacing w:val="1"/>
          <w:sz w:val="27"/>
          <w:szCs w:val="27"/>
          <w:lang w:val="es-ES" w:eastAsia="es-ES"/>
        </w:rPr>
        <w:t xml:space="preserve">un permiso de taxi de acuerdo a sus pretensiones, por lo que al ser analizados sus </w:t>
      </w:r>
      <w:r>
        <w:rPr>
          <w:rFonts w:ascii="Garamond" w:hAnsi="Garamond" w:cs="Garamond"/>
          <w:spacing w:val="-7"/>
          <w:sz w:val="27"/>
          <w:szCs w:val="27"/>
          <w:lang w:val="es-ES" w:eastAsia="es-ES"/>
        </w:rPr>
        <w:t xml:space="preserve">argumentos, se concluye que este </w:t>
      </w:r>
      <w:proofErr w:type="spellStart"/>
      <w:r>
        <w:rPr>
          <w:rFonts w:ascii="Garamond" w:hAnsi="Garamond" w:cs="Garamond"/>
          <w:spacing w:val="-7"/>
          <w:sz w:val="27"/>
          <w:szCs w:val="27"/>
          <w:lang w:val="es-ES" w:eastAsia="es-ES"/>
        </w:rPr>
        <w:t>petente</w:t>
      </w:r>
      <w:proofErr w:type="spellEnd"/>
      <w:r>
        <w:rPr>
          <w:rFonts w:ascii="Garamond" w:hAnsi="Garamond" w:cs="Garamond"/>
          <w:spacing w:val="-7"/>
          <w:sz w:val="27"/>
          <w:szCs w:val="27"/>
          <w:lang w:val="es-ES" w:eastAsia="es-ES"/>
        </w:rPr>
        <w:t xml:space="preserve"> no comprendió claramente los alcances de dicho </w:t>
      </w:r>
      <w:r>
        <w:rPr>
          <w:rFonts w:ascii="Garamond" w:hAnsi="Garamond" w:cs="Garamond"/>
          <w:spacing w:val="-9"/>
          <w:sz w:val="27"/>
          <w:szCs w:val="27"/>
          <w:lang w:val="es-ES" w:eastAsia="es-ES"/>
        </w:rPr>
        <w:t xml:space="preserve">fallo constitucional. Es decir, en ese tanto como relevo de pruebas para la Administración </w:t>
      </w:r>
      <w:r>
        <w:rPr>
          <w:rFonts w:ascii="Garamond" w:hAnsi="Garamond" w:cs="Garamond"/>
          <w:spacing w:val="-2"/>
          <w:sz w:val="27"/>
          <w:szCs w:val="27"/>
          <w:lang w:val="es-ES" w:eastAsia="es-ES"/>
        </w:rPr>
        <w:t xml:space="preserve">incorporadas por el mismo recurrente este demuestra fehacientemente que él no es </w:t>
      </w:r>
      <w:r>
        <w:rPr>
          <w:rFonts w:ascii="Garamond" w:hAnsi="Garamond" w:cs="Garamond"/>
          <w:spacing w:val="-8"/>
          <w:sz w:val="27"/>
          <w:szCs w:val="27"/>
          <w:lang w:val="es-ES" w:eastAsia="es-ES"/>
        </w:rPr>
        <w:t xml:space="preserve">permisionario o concesionario de un servicio público de transporte público en la modalidad </w:t>
      </w:r>
      <w:r>
        <w:rPr>
          <w:rFonts w:ascii="Garamond" w:hAnsi="Garamond" w:cs="Garamond"/>
          <w:spacing w:val="-6"/>
          <w:sz w:val="27"/>
          <w:szCs w:val="27"/>
          <w:lang w:val="es-ES" w:eastAsia="es-ES"/>
        </w:rPr>
        <w:t xml:space="preserve">taxi, al margen de su clara conciencia al advertir en el formulario de oferta la omisión de </w:t>
      </w:r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 xml:space="preserve">señalar que él posee la condición dicha, situación que acarreó la pérdida de los 20 puntos </w:t>
      </w:r>
      <w:r>
        <w:rPr>
          <w:rFonts w:ascii="Garamond" w:hAnsi="Garamond" w:cs="Garamond"/>
          <w:spacing w:val="-6"/>
          <w:sz w:val="27"/>
          <w:szCs w:val="27"/>
          <w:lang w:val="es-ES" w:eastAsia="es-ES"/>
        </w:rPr>
        <w:t xml:space="preserve">por ese concepto y dando como resultado la asignación de los otros 80 puntos como lo </w:t>
      </w:r>
      <w:r>
        <w:rPr>
          <w:rFonts w:ascii="Garamond" w:hAnsi="Garamond" w:cs="Garamond"/>
          <w:spacing w:val="-5"/>
          <w:sz w:val="27"/>
          <w:szCs w:val="27"/>
          <w:lang w:val="es-ES" w:eastAsia="es-ES"/>
        </w:rPr>
        <w:t>calificara la Administración recurrida.</w:t>
      </w:r>
    </w:p>
    <w:p w:rsidR="00BB18A7" w:rsidRDefault="00BB18A7" w:rsidP="00BB18A7">
      <w:pPr>
        <w:pStyle w:val="Style4"/>
        <w:kinsoku w:val="0"/>
        <w:autoSpaceDE/>
        <w:autoSpaceDN/>
        <w:adjustRightInd/>
        <w:spacing w:before="216" w:line="285" w:lineRule="exact"/>
        <w:ind w:right="1152"/>
        <w:rPr>
          <w:rStyle w:val="CharacterStyle5"/>
          <w:rFonts w:ascii="Garamond" w:hAnsi="Garamond" w:cs="Garamond"/>
          <w:spacing w:val="-8"/>
          <w:sz w:val="27"/>
          <w:szCs w:val="27"/>
          <w:lang w:val="es-ES" w:eastAsia="es-ES"/>
        </w:rPr>
      </w:pPr>
      <w:r>
        <w:rPr>
          <w:rStyle w:val="CharacterStyle5"/>
          <w:rFonts w:ascii="Garamond" w:hAnsi="Garamond" w:cs="Garamond"/>
          <w:spacing w:val="-3"/>
          <w:sz w:val="27"/>
          <w:szCs w:val="27"/>
          <w:lang w:val="es-ES" w:eastAsia="es-ES"/>
        </w:rPr>
        <w:t xml:space="preserve">Así pues, bajo </w:t>
      </w:r>
      <w:proofErr w:type="gramStart"/>
      <w:r>
        <w:rPr>
          <w:rStyle w:val="CharacterStyle5"/>
          <w:rFonts w:ascii="Garamond" w:hAnsi="Garamond" w:cs="Garamond"/>
          <w:spacing w:val="-3"/>
          <w:sz w:val="27"/>
          <w:szCs w:val="27"/>
          <w:lang w:val="es-ES" w:eastAsia="es-ES"/>
        </w:rPr>
        <w:t>las norma de cita, antes indicadas y aunadas</w:t>
      </w:r>
      <w:proofErr w:type="gramEnd"/>
      <w:r>
        <w:rPr>
          <w:rStyle w:val="CharacterStyle5"/>
          <w:rFonts w:ascii="Garamond" w:hAnsi="Garamond" w:cs="Garamond"/>
          <w:spacing w:val="-3"/>
          <w:sz w:val="27"/>
          <w:szCs w:val="27"/>
          <w:lang w:val="es-ES" w:eastAsia="es-ES"/>
        </w:rPr>
        <w:t xml:space="preserve"> al principio de igualdad que </w:t>
      </w:r>
      <w:r>
        <w:rPr>
          <w:rStyle w:val="CharacterStyle5"/>
          <w:rFonts w:ascii="Garamond" w:hAnsi="Garamond" w:cs="Garamond"/>
          <w:spacing w:val="-8"/>
          <w:sz w:val="27"/>
          <w:szCs w:val="27"/>
          <w:lang w:val="es-ES" w:eastAsia="es-ES"/>
        </w:rPr>
        <w:t xml:space="preserve">debe imperar entre los concursantes, no puede accederse a las pretensiones del </w:t>
      </w:r>
      <w:proofErr w:type="spellStart"/>
      <w:r>
        <w:rPr>
          <w:rStyle w:val="CharacterStyle5"/>
          <w:rFonts w:ascii="Garamond" w:hAnsi="Garamond" w:cs="Garamond"/>
          <w:spacing w:val="-8"/>
          <w:sz w:val="27"/>
          <w:szCs w:val="27"/>
          <w:lang w:val="es-ES" w:eastAsia="es-ES"/>
        </w:rPr>
        <w:t>petente</w:t>
      </w:r>
      <w:proofErr w:type="spellEnd"/>
      <w:r>
        <w:rPr>
          <w:rStyle w:val="CharacterStyle5"/>
          <w:rFonts w:ascii="Garamond" w:hAnsi="Garamond" w:cs="Garamond"/>
          <w:spacing w:val="-8"/>
          <w:sz w:val="27"/>
          <w:szCs w:val="27"/>
          <w:lang w:val="es-ES" w:eastAsia="es-ES"/>
        </w:rPr>
        <w:t>.</w:t>
      </w:r>
    </w:p>
    <w:p w:rsidR="00BB18A7" w:rsidRDefault="00BB18A7" w:rsidP="00BB18A7">
      <w:pPr>
        <w:widowControl/>
        <w:kinsoku/>
        <w:autoSpaceDE w:val="0"/>
        <w:autoSpaceDN w:val="0"/>
        <w:adjustRightInd w:val="0"/>
        <w:sectPr w:rsidR="00BB18A7">
          <w:pgSz w:w="12240" w:h="15840"/>
          <w:pgMar w:top="1000" w:right="1005" w:bottom="1630" w:left="1095" w:header="720" w:footer="720" w:gutter="0"/>
          <w:cols w:space="720"/>
          <w:noEndnote/>
        </w:sectPr>
      </w:pPr>
    </w:p>
    <w:p w:rsidR="00BB18A7" w:rsidRDefault="00BB18A7" w:rsidP="00BB18A7">
      <w:pPr>
        <w:pStyle w:val="Style9"/>
        <w:kinsoku w:val="0"/>
        <w:autoSpaceDE/>
        <w:autoSpaceDN/>
        <w:spacing w:before="0" w:line="208" w:lineRule="auto"/>
        <w:rPr>
          <w:spacing w:val="6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lastRenderedPageBreak/>
        <w:t>Por consiguiente, repasados los antecedentes que dieron pie al reclamo planteado por el</w:t>
      </w:r>
      <w:r>
        <w:rPr>
          <w:rFonts w:ascii="Arial Narrow" w:hAnsi="Arial Narrow" w:cs="Arial Narrow"/>
          <w:spacing w:val="-8"/>
          <w:w w:val="95"/>
          <w:sz w:val="43"/>
          <w:szCs w:val="43"/>
          <w:lang w:val="es-ES" w:eastAsia="es-ES"/>
        </w:rPr>
        <w:t xml:space="preserve"> </w:t>
      </w:r>
      <w:r>
        <w:rPr>
          <w:spacing w:val="6"/>
          <w:w w:val="105"/>
          <w:lang w:val="es-ES" w:eastAsia="es-ES"/>
        </w:rPr>
        <w:t xml:space="preserve">señor </w:t>
      </w:r>
    </w:p>
    <w:p w:rsidR="00BB18A7" w:rsidRDefault="00BB18A7" w:rsidP="00BB18A7">
      <w:pPr>
        <w:pStyle w:val="Style9"/>
        <w:kinsoku w:val="0"/>
        <w:autoSpaceDE/>
        <w:autoSpaceDN/>
        <w:spacing w:before="0" w:line="208" w:lineRule="auto"/>
        <w:rPr>
          <w:spacing w:val="6"/>
          <w:w w:val="105"/>
          <w:lang w:val="es-ES" w:eastAsia="es-ES"/>
        </w:rPr>
      </w:pPr>
      <w:r>
        <w:rPr>
          <w:b/>
          <w:bCs/>
          <w:spacing w:val="6"/>
          <w:w w:val="105"/>
          <w:lang w:val="es-ES" w:eastAsia="es-ES"/>
        </w:rPr>
        <w:t xml:space="preserve">SD </w:t>
      </w:r>
      <w:r>
        <w:rPr>
          <w:spacing w:val="6"/>
          <w:w w:val="105"/>
          <w:lang w:val="es-ES" w:eastAsia="es-ES"/>
        </w:rPr>
        <w:t>y analizadas sus pretensiones y en atención a que el Consejo</w:t>
      </w:r>
    </w:p>
    <w:p w:rsidR="00BB18A7" w:rsidRDefault="00BB18A7" w:rsidP="00BB18A7">
      <w:pPr>
        <w:pStyle w:val="Style4"/>
        <w:kinsoku w:val="0"/>
        <w:autoSpaceDE/>
        <w:autoSpaceDN/>
        <w:adjustRightInd/>
        <w:spacing w:before="36"/>
        <w:ind w:left="936" w:right="1224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recurrido actuó conforme al ordenamiento jurídico al calificar su oferta y que actuó </w:t>
      </w:r>
      <w:r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conforme a derecho al incluirlo dentro del proceso aleatorio para la base de operación 00 </w:t>
      </w:r>
      <w:proofErr w:type="spellStart"/>
      <w:r>
        <w:rPr>
          <w:rStyle w:val="CharacterStyle5"/>
          <w:spacing w:val="-5"/>
          <w:w w:val="105"/>
          <w:sz w:val="24"/>
          <w:szCs w:val="24"/>
          <w:lang w:val="es-ES" w:eastAsia="es-ES"/>
        </w:rPr>
        <w:t>00</w:t>
      </w:r>
      <w:proofErr w:type="spellEnd"/>
      <w:r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 </w:t>
      </w:r>
      <w:proofErr w:type="spellStart"/>
      <w:r>
        <w:rPr>
          <w:rStyle w:val="CharacterStyle5"/>
          <w:spacing w:val="-5"/>
          <w:w w:val="105"/>
          <w:sz w:val="24"/>
          <w:szCs w:val="24"/>
          <w:lang w:val="es-ES" w:eastAsia="es-ES"/>
        </w:rPr>
        <w:t>00</w:t>
      </w:r>
      <w:proofErr w:type="spellEnd"/>
      <w:r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, en aplicación del artículo 35 de la Ley 7969 Ley Reguladora del Servicio Público de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Transporte Remunerado de Personas en Vehículos en la Modalidad de Taxi" y Artículo 12 </w:t>
      </w:r>
      <w:r>
        <w:rPr>
          <w:rStyle w:val="CharacterStyle5"/>
          <w:spacing w:val="7"/>
          <w:w w:val="105"/>
          <w:sz w:val="24"/>
          <w:szCs w:val="24"/>
          <w:lang w:val="es-ES" w:eastAsia="es-ES"/>
        </w:rPr>
        <w:t xml:space="preserve">del Reglamento del primer procedimiento especial abreviado para el transporte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remunerado de personas en vehículos en la modalidad de taxi, se resuelve,</w:t>
      </w:r>
    </w:p>
    <w:p w:rsidR="00BB18A7" w:rsidRDefault="00BB18A7" w:rsidP="00BB18A7">
      <w:pPr>
        <w:pStyle w:val="Style4"/>
        <w:kinsoku w:val="0"/>
        <w:autoSpaceDE/>
        <w:autoSpaceDN/>
        <w:adjustRightInd/>
        <w:spacing w:before="324" w:line="201" w:lineRule="auto"/>
        <w:ind w:left="4608"/>
        <w:rPr>
          <w:rStyle w:val="CharacterStyle5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w w:val="105"/>
          <w:sz w:val="24"/>
          <w:szCs w:val="24"/>
          <w:lang w:val="es-ES" w:eastAsia="es-ES"/>
        </w:rPr>
        <w:t>POR TANTO:</w:t>
      </w:r>
    </w:p>
    <w:p w:rsidR="00BB18A7" w:rsidRDefault="00BB18A7" w:rsidP="00BB18A7">
      <w:pPr>
        <w:pStyle w:val="Style4"/>
        <w:numPr>
          <w:ilvl w:val="0"/>
          <w:numId w:val="3"/>
        </w:numPr>
        <w:tabs>
          <w:tab w:val="clear" w:pos="288"/>
          <w:tab w:val="num" w:pos="1296"/>
        </w:tabs>
        <w:kinsoku w:val="0"/>
        <w:autoSpaceDE/>
        <w:autoSpaceDN/>
        <w:adjustRightInd/>
        <w:spacing w:before="288"/>
        <w:ind w:right="1224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7"/>
          <w:w w:val="105"/>
          <w:sz w:val="24"/>
          <w:szCs w:val="24"/>
          <w:lang w:val="es-ES" w:eastAsia="es-ES"/>
        </w:rPr>
        <w:t xml:space="preserve">Se declara sin lugar el Recurso de Apelación interpuesto por el señor </w:t>
      </w:r>
      <w:r>
        <w:rPr>
          <w:rStyle w:val="CharacterStyle5"/>
          <w:b/>
          <w:bCs/>
          <w:spacing w:val="-7"/>
          <w:w w:val="105"/>
          <w:sz w:val="24"/>
          <w:szCs w:val="24"/>
          <w:lang w:val="es-ES" w:eastAsia="es-ES"/>
        </w:rPr>
        <w:t>RSD</w:t>
      </w:r>
      <w:r>
        <w:rPr>
          <w:rStyle w:val="CharacterStyle5"/>
          <w:b/>
          <w:bCs/>
          <w:spacing w:val="4"/>
          <w:w w:val="105"/>
          <w:sz w:val="24"/>
          <w:szCs w:val="24"/>
          <w:lang w:val="es-ES" w:eastAsia="es-ES"/>
        </w:rPr>
        <w:t xml:space="preserve">, cédula de identidad </w:t>
      </w:r>
      <w:proofErr w:type="gramStart"/>
      <w:r>
        <w:rPr>
          <w:rStyle w:val="CharacterStyle5"/>
          <w:b/>
          <w:bCs/>
          <w:spacing w:val="4"/>
          <w:w w:val="105"/>
          <w:sz w:val="24"/>
          <w:szCs w:val="24"/>
          <w:lang w:val="es-ES" w:eastAsia="es-ES"/>
        </w:rPr>
        <w:t>número ….</w:t>
      </w:r>
      <w:proofErr w:type="gramEnd"/>
      <w:r>
        <w:rPr>
          <w:rStyle w:val="CharacterStyle5"/>
          <w:b/>
          <w:bCs/>
          <w:spacing w:val="4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5"/>
          <w:spacing w:val="4"/>
          <w:w w:val="105"/>
          <w:sz w:val="24"/>
          <w:szCs w:val="24"/>
          <w:lang w:val="es-ES" w:eastAsia="es-ES"/>
        </w:rPr>
        <w:t xml:space="preserve">contra el Artículo 1° de la Sesión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de Transporte Público.</w:t>
      </w:r>
    </w:p>
    <w:p w:rsidR="00BB18A7" w:rsidRDefault="00BB18A7" w:rsidP="00BB18A7">
      <w:pPr>
        <w:pStyle w:val="Style9"/>
        <w:numPr>
          <w:ilvl w:val="0"/>
          <w:numId w:val="4"/>
        </w:numPr>
        <w:tabs>
          <w:tab w:val="clear" w:pos="360"/>
          <w:tab w:val="num" w:pos="1368"/>
        </w:tabs>
        <w:kinsoku w:val="0"/>
        <w:autoSpaceDE/>
        <w:autoSpaceDN/>
        <w:rPr>
          <w:spacing w:val="3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>Se confirma en lo aquí expuesto, al acto impugnado.</w:t>
      </w:r>
    </w:p>
    <w:p w:rsidR="00BB18A7" w:rsidRDefault="00BB18A7" w:rsidP="00BB18A7">
      <w:pPr>
        <w:pStyle w:val="Style4"/>
        <w:numPr>
          <w:ilvl w:val="0"/>
          <w:numId w:val="5"/>
        </w:numPr>
        <w:tabs>
          <w:tab w:val="clear" w:pos="504"/>
          <w:tab w:val="num" w:pos="1512"/>
        </w:tabs>
        <w:kinsoku w:val="0"/>
        <w:autoSpaceDE/>
        <w:autoSpaceDN/>
        <w:adjustRightInd/>
        <w:spacing w:before="288" w:line="196" w:lineRule="auto"/>
        <w:ind w:right="1224"/>
        <w:rPr>
          <w:rStyle w:val="CharacterStyle5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resolución no tiene ulterior recurso por lo que, </w:t>
      </w:r>
      <w:r>
        <w:rPr>
          <w:rStyle w:val="CharacterStyle5"/>
          <w:rFonts w:ascii="Arial" w:hAnsi="Arial" w:cs="Arial"/>
          <w:spacing w:val="-4"/>
          <w:sz w:val="31"/>
          <w:szCs w:val="31"/>
          <w:lang w:val="es-ES" w:eastAsia="es-ES"/>
        </w:rPr>
        <w:t xml:space="preserve">se </w:t>
      </w:r>
      <w:r>
        <w:rPr>
          <w:rStyle w:val="CharacterStyle5"/>
          <w:i/>
          <w:iCs/>
          <w:spacing w:val="-4"/>
          <w:sz w:val="25"/>
          <w:szCs w:val="25"/>
          <w:lang w:val="es-ES" w:eastAsia="es-ES"/>
        </w:rPr>
        <w:t>tiene por agotada la vía administrativa.</w:t>
      </w:r>
    </w:p>
    <w:p w:rsidR="00BB18A7" w:rsidRDefault="00BB18A7" w:rsidP="00BB18A7">
      <w:pPr>
        <w:pStyle w:val="Style9"/>
        <w:kinsoku w:val="0"/>
        <w:autoSpaceDE/>
        <w:autoSpaceDN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NOTIFIQUESE.-</w:t>
      </w:r>
    </w:p>
    <w:p w:rsidR="00BB18A7" w:rsidRDefault="00BB18A7" w:rsidP="00BB18A7">
      <w:pPr>
        <w:pStyle w:val="Style8"/>
        <w:tabs>
          <w:tab w:val="left" w:pos="5526"/>
        </w:tabs>
        <w:kinsoku w:val="0"/>
        <w:autoSpaceDE/>
        <w:autoSpaceDN/>
        <w:rPr>
          <w:rStyle w:val="CharacterStyle4"/>
          <w:spacing w:val="-4"/>
          <w:sz w:val="25"/>
          <w:szCs w:val="25"/>
          <w:lang w:val="es-ES" w:eastAsia="es-ES"/>
        </w:rPr>
      </w:pPr>
    </w:p>
    <w:p w:rsidR="00BB18A7" w:rsidRDefault="00BB18A7" w:rsidP="00BB18A7">
      <w:pPr>
        <w:ind w:left="993"/>
        <w:jc w:val="center"/>
        <w:rPr>
          <w:sz w:val="26"/>
          <w:szCs w:val="26"/>
        </w:rPr>
      </w:pPr>
      <w:proofErr w:type="spellStart"/>
      <w:proofErr w:type="gramStart"/>
      <w:r w:rsidRPr="007F2E23">
        <w:t>Licda</w:t>
      </w:r>
      <w:proofErr w:type="spellEnd"/>
      <w:r w:rsidRPr="007F2E23">
        <w:t>.</w:t>
      </w:r>
      <w:proofErr w:type="gramEnd"/>
      <w:r w:rsidRPr="007F2E23">
        <w:t xml:space="preserve"> Marta</w:t>
      </w:r>
      <w:r w:rsidRPr="00C956E8">
        <w:rPr>
          <w:sz w:val="26"/>
          <w:szCs w:val="26"/>
        </w:rPr>
        <w:t xml:space="preserve">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BB18A7" w:rsidRDefault="00BB18A7" w:rsidP="00BB18A7">
      <w:pPr>
        <w:ind w:left="992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BB18A7" w:rsidRDefault="00BB18A7" w:rsidP="00BB18A7">
      <w:pPr>
        <w:rPr>
          <w:sz w:val="26"/>
          <w:szCs w:val="26"/>
        </w:rPr>
      </w:pPr>
    </w:p>
    <w:p w:rsidR="00BB18A7" w:rsidRDefault="00BB18A7" w:rsidP="00BB18A7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BB18A7" w:rsidRPr="00863A7F" w:rsidRDefault="00BB18A7" w:rsidP="00BB18A7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BB18A7" w:rsidRDefault="00BB18A7" w:rsidP="00BB18A7">
      <w:pPr>
        <w:pStyle w:val="Style3"/>
        <w:widowControl/>
      </w:pPr>
      <w:r>
        <w:rPr>
          <w:noProof/>
          <w:lang w:val="es-CR"/>
        </w:rPr>
        <w:pict>
          <v:line id="_x0000_s1028" style="position:absolute;left:0;text-align:left;z-index:251662336;mso-wrap-distance-left:0;mso-wrap-distance-right:0;mso-position-horizontal-relative:page;mso-position-vertical-relative:page" from="600.7pt,682.1pt" to="657.75pt,682.1pt" o:allowincell="f" strokeweight=".5pt">
            <w10:wrap type="square" anchorx="page" anchory="page"/>
          </v:line>
        </w:pict>
      </w:r>
    </w:p>
    <w:p w:rsidR="00BB18A7" w:rsidRDefault="00BB18A7" w:rsidP="00BB18A7">
      <w:pPr>
        <w:pStyle w:val="Style4"/>
        <w:kinsoku w:val="0"/>
        <w:autoSpaceDE/>
        <w:autoSpaceDN/>
        <w:adjustRightInd/>
        <w:spacing w:before="720" w:line="1354" w:lineRule="exact"/>
        <w:ind w:left="3744"/>
        <w:rPr>
          <w:rStyle w:val="CharacterStyle5"/>
          <w:b/>
          <w:bCs/>
          <w:spacing w:val="-48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07.3pt;width:552pt;height:150.6pt;z-index:-2516561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BB18A7" w:rsidRDefault="00BB18A7" w:rsidP="00BB18A7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232.8pt;margin-top:186.05pt;width:43.2pt;height:27.85pt;z-index:251661312;mso-wrap-edited:f;mso-wrap-distance-left:0;mso-wrap-distance-right:0" wrapcoords="-62 0 -62 21600 21662 21600 21662 0 -62 0" o:allowincell="f" stroked="f">
            <v:textbox inset="0,0,0,0">
              <w:txbxContent>
                <w:p w:rsidR="00BB18A7" w:rsidRPr="00BD75C8" w:rsidRDefault="00BB18A7" w:rsidP="00BB18A7">
                  <w:pPr>
                    <w:rPr>
                      <w:rStyle w:val="CharacterStyle5"/>
                      <w:sz w:val="24"/>
                      <w:szCs w:val="16"/>
                    </w:rPr>
                  </w:pPr>
                </w:p>
              </w:txbxContent>
            </v:textbox>
            <w10:wrap type="square"/>
          </v:shape>
        </w:pict>
      </w:r>
    </w:p>
    <w:p w:rsidR="00BB18A7" w:rsidRDefault="00BB18A7" w:rsidP="00BB18A7">
      <w:pPr>
        <w:widowControl/>
        <w:kinsoku/>
        <w:autoSpaceDE w:val="0"/>
        <w:autoSpaceDN w:val="0"/>
        <w:adjustRightInd w:val="0"/>
        <w:sectPr w:rsidR="00BB18A7">
          <w:pgSz w:w="12240" w:h="15840"/>
          <w:pgMar w:top="960" w:right="538" w:bottom="6064" w:left="602" w:header="720" w:footer="720" w:gutter="0"/>
          <w:cols w:space="720"/>
          <w:noEndnote/>
        </w:sectPr>
      </w:pPr>
    </w:p>
    <w:p w:rsidR="00BB18A7" w:rsidRDefault="00BB18A7" w:rsidP="00BB18A7">
      <w:pPr>
        <w:pStyle w:val="Style4"/>
        <w:kinsoku w:val="0"/>
        <w:autoSpaceDE/>
        <w:autoSpaceDN/>
        <w:adjustRightInd/>
        <w:ind w:left="3096"/>
        <w:rPr>
          <w:rStyle w:val="CharacterStyle5"/>
          <w:rFonts w:ascii="Arial" w:hAnsi="Arial" w:cs="Arial"/>
          <w:b/>
          <w:bCs/>
          <w:w w:val="265"/>
          <w:sz w:val="6"/>
          <w:szCs w:val="6"/>
          <w:lang w:val="es-ES" w:eastAsia="es-ES"/>
        </w:rPr>
      </w:pPr>
      <w:r>
        <w:rPr>
          <w:rStyle w:val="CharacterStyle5"/>
          <w:rFonts w:ascii="Arial" w:hAnsi="Arial" w:cs="Arial"/>
          <w:b/>
          <w:bCs/>
          <w:w w:val="265"/>
          <w:sz w:val="6"/>
          <w:szCs w:val="6"/>
          <w:lang w:val="es-ES" w:eastAsia="es-ES"/>
        </w:rPr>
        <w:lastRenderedPageBreak/>
        <w:t>•</w:t>
      </w:r>
    </w:p>
    <w:p w:rsidR="00F07A18" w:rsidRDefault="00F07A18"/>
    <w:sectPr w:rsidR="00F07A18">
      <w:pgSz w:w="12240" w:h="15840"/>
      <w:pgMar w:top="460" w:right="3126" w:bottom="12160" w:left="32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84A3"/>
    <w:multiLevelType w:val="singleLevel"/>
    <w:tmpl w:val="2003227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w w:val="105"/>
        <w:sz w:val="24"/>
        <w:szCs w:val="24"/>
      </w:rPr>
    </w:lvl>
  </w:abstractNum>
  <w:abstractNum w:abstractNumId="1">
    <w:nsid w:val="07227902"/>
    <w:multiLevelType w:val="singleLevel"/>
    <w:tmpl w:val="69094D88"/>
    <w:lvl w:ilvl="0">
      <w:start w:val="1"/>
      <w:numFmt w:val="upperRoman"/>
      <w:lvlText w:val="%1.-"/>
      <w:lvlJc w:val="left"/>
      <w:pPr>
        <w:tabs>
          <w:tab w:val="num" w:pos="288"/>
        </w:tabs>
        <w:ind w:left="936" w:firstLine="72"/>
      </w:pPr>
      <w:rPr>
        <w:rFonts w:cs="Times New Roman"/>
        <w:snapToGrid/>
        <w:spacing w:val="-7"/>
        <w:w w:val="105"/>
        <w:sz w:val="24"/>
        <w:szCs w:val="24"/>
      </w:rPr>
    </w:lvl>
  </w:abstractNum>
  <w:abstractNum w:abstractNumId="2">
    <w:nsid w:val="078D789B"/>
    <w:multiLevelType w:val="singleLevel"/>
    <w:tmpl w:val="03B55901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936" w:firstLine="72"/>
        </w:pPr>
        <w:rPr>
          <w:rFonts w:cs="Times New Roman"/>
          <w:snapToGrid/>
          <w:spacing w:val="3"/>
          <w:w w:val="105"/>
          <w:sz w:val="24"/>
          <w:szCs w:val="24"/>
        </w:rPr>
      </w:lvl>
    </w:lvlOverride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936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8A7"/>
    <w:rsid w:val="003819BC"/>
    <w:rsid w:val="003D5801"/>
    <w:rsid w:val="004265E2"/>
    <w:rsid w:val="006A5EC0"/>
    <w:rsid w:val="0099644F"/>
    <w:rsid w:val="00A71D2C"/>
    <w:rsid w:val="00B43B43"/>
    <w:rsid w:val="00B44BFC"/>
    <w:rsid w:val="00BB18A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A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BB18A7"/>
    <w:pPr>
      <w:kinsoku/>
      <w:autoSpaceDE w:val="0"/>
      <w:autoSpaceDN w:val="0"/>
      <w:spacing w:before="288"/>
      <w:ind w:left="72" w:right="1224"/>
      <w:jc w:val="both"/>
    </w:pPr>
  </w:style>
  <w:style w:type="paragraph" w:customStyle="1" w:styleId="Style1">
    <w:name w:val="Style 1"/>
    <w:basedOn w:val="Normal"/>
    <w:uiPriority w:val="99"/>
    <w:rsid w:val="00BB18A7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BB18A7"/>
    <w:pPr>
      <w:kinsoku/>
      <w:autoSpaceDE w:val="0"/>
      <w:autoSpaceDN w:val="0"/>
      <w:spacing w:before="216" w:line="276" w:lineRule="exact"/>
      <w:ind w:right="1152"/>
      <w:jc w:val="both"/>
    </w:pPr>
    <w:rPr>
      <w:sz w:val="27"/>
      <w:szCs w:val="27"/>
    </w:rPr>
  </w:style>
  <w:style w:type="paragraph" w:customStyle="1" w:styleId="Style4">
    <w:name w:val="Style 4"/>
    <w:basedOn w:val="Normal"/>
    <w:uiPriority w:val="99"/>
    <w:rsid w:val="00BB18A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BB18A7"/>
    <w:pPr>
      <w:kinsoku/>
      <w:autoSpaceDE w:val="0"/>
      <w:autoSpaceDN w:val="0"/>
      <w:spacing w:before="180" w:line="264" w:lineRule="exact"/>
      <w:ind w:right="1152"/>
      <w:jc w:val="both"/>
    </w:pPr>
    <w:rPr>
      <w:i/>
      <w:iCs/>
    </w:rPr>
  </w:style>
  <w:style w:type="paragraph" w:customStyle="1" w:styleId="Style5">
    <w:name w:val="Style 5"/>
    <w:basedOn w:val="Normal"/>
    <w:uiPriority w:val="99"/>
    <w:rsid w:val="00BB18A7"/>
    <w:pPr>
      <w:kinsoku/>
      <w:autoSpaceDE w:val="0"/>
      <w:autoSpaceDN w:val="0"/>
      <w:spacing w:before="288" w:line="208" w:lineRule="auto"/>
    </w:pPr>
  </w:style>
  <w:style w:type="paragraph" w:customStyle="1" w:styleId="Style6">
    <w:name w:val="Style 6"/>
    <w:basedOn w:val="Normal"/>
    <w:uiPriority w:val="99"/>
    <w:rsid w:val="00BB18A7"/>
    <w:pPr>
      <w:kinsoku/>
      <w:autoSpaceDE w:val="0"/>
      <w:autoSpaceDN w:val="0"/>
      <w:spacing w:before="216"/>
      <w:ind w:right="1152"/>
      <w:jc w:val="both"/>
    </w:pPr>
  </w:style>
  <w:style w:type="paragraph" w:customStyle="1" w:styleId="Style8">
    <w:name w:val="Style 8"/>
    <w:basedOn w:val="Normal"/>
    <w:uiPriority w:val="99"/>
    <w:rsid w:val="00BB18A7"/>
    <w:pPr>
      <w:kinsoku/>
      <w:autoSpaceDE w:val="0"/>
      <w:autoSpaceDN w:val="0"/>
      <w:spacing w:before="216" w:line="276" w:lineRule="exact"/>
      <w:ind w:right="1152"/>
      <w:jc w:val="both"/>
    </w:pPr>
  </w:style>
  <w:style w:type="paragraph" w:customStyle="1" w:styleId="Style9">
    <w:name w:val="Style 9"/>
    <w:basedOn w:val="Normal"/>
    <w:uiPriority w:val="99"/>
    <w:rsid w:val="00BB18A7"/>
    <w:pPr>
      <w:kinsoku/>
      <w:autoSpaceDE w:val="0"/>
      <w:autoSpaceDN w:val="0"/>
      <w:spacing w:before="288"/>
      <w:ind w:left="936"/>
    </w:pPr>
  </w:style>
  <w:style w:type="character" w:customStyle="1" w:styleId="CharacterStyle1">
    <w:name w:val="Character Style 1"/>
    <w:uiPriority w:val="99"/>
    <w:rsid w:val="00BB18A7"/>
    <w:rPr>
      <w:sz w:val="24"/>
    </w:rPr>
  </w:style>
  <w:style w:type="character" w:customStyle="1" w:styleId="CharacterStyle3">
    <w:name w:val="Character Style 3"/>
    <w:uiPriority w:val="99"/>
    <w:rsid w:val="00BB18A7"/>
    <w:rPr>
      <w:sz w:val="27"/>
    </w:rPr>
  </w:style>
  <w:style w:type="character" w:customStyle="1" w:styleId="CharacterStyle5">
    <w:name w:val="Character Style 5"/>
    <w:uiPriority w:val="99"/>
    <w:rsid w:val="00BB18A7"/>
    <w:rPr>
      <w:sz w:val="20"/>
    </w:rPr>
  </w:style>
  <w:style w:type="character" w:customStyle="1" w:styleId="CharacterStyle7">
    <w:name w:val="Character Style 7"/>
    <w:uiPriority w:val="99"/>
    <w:rsid w:val="00BB18A7"/>
    <w:rPr>
      <w:i/>
      <w:sz w:val="24"/>
    </w:rPr>
  </w:style>
  <w:style w:type="character" w:customStyle="1" w:styleId="CharacterStyle4">
    <w:name w:val="Character Style 4"/>
    <w:uiPriority w:val="99"/>
    <w:rsid w:val="00BB18A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1890</Words>
  <Characters>10396</Characters>
  <Application>Microsoft Office Word</Application>
  <DocSecurity>0</DocSecurity>
  <Lines>86</Lines>
  <Paragraphs>24</Paragraphs>
  <ScaleCrop>false</ScaleCrop>
  <Company/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2013-08-12T20:29:00Z</dcterms:created>
  <dcterms:modified xsi:type="dcterms:W3CDTF">2013-08-12T20:30:00Z</dcterms:modified>
</cp:coreProperties>
</file>